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AD8D7E" w14:textId="77777777" w:rsidR="004B3C74" w:rsidRPr="006B7B2F" w:rsidRDefault="004B3C74"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Disclaimer: This is not an exhaustive list in the least. I am, however, actively working on a literature review in trauma informed behavior analysis. If you have some supportive articles please send them to </w:t>
      </w:r>
      <w:hyperlink r:id="rId7" w:history="1">
        <w:r w:rsidRPr="006B7B2F">
          <w:rPr>
            <w:rStyle w:val="Hyperlink"/>
            <w:rFonts w:asciiTheme="majorHAnsi" w:hAnsiTheme="majorHAnsi" w:cstheme="majorHAnsi"/>
            <w:sz w:val="24"/>
            <w:szCs w:val="24"/>
          </w:rPr>
          <w:t>kolubcbad@gmail.com</w:t>
        </w:r>
      </w:hyperlink>
      <w:r w:rsidRPr="006B7B2F">
        <w:rPr>
          <w:rFonts w:asciiTheme="majorHAnsi" w:hAnsiTheme="majorHAnsi" w:cstheme="majorHAnsi"/>
          <w:sz w:val="24"/>
          <w:szCs w:val="24"/>
        </w:rPr>
        <w:t xml:space="preserve"> or email me through cuspemergence.com. Thank you! –Camille Kolu BCBA-D </w:t>
      </w:r>
    </w:p>
    <w:p w14:paraId="2119EDB9" w14:textId="77777777" w:rsidR="004B3C74" w:rsidRPr="006B7B2F" w:rsidRDefault="004B3C74" w:rsidP="00F97D52">
      <w:pPr>
        <w:spacing w:after="0" w:line="240" w:lineRule="auto"/>
        <w:rPr>
          <w:rFonts w:asciiTheme="majorHAnsi" w:hAnsiTheme="majorHAnsi" w:cstheme="majorHAnsi"/>
          <w:sz w:val="24"/>
          <w:szCs w:val="24"/>
        </w:rPr>
      </w:pPr>
    </w:p>
    <w:p w14:paraId="7AC1889A" w14:textId="77777777" w:rsidR="00F97D52" w:rsidRPr="006B7B2F" w:rsidRDefault="004B3C74" w:rsidP="00D63B47">
      <w:pPr>
        <w:pBdr>
          <w:bottom w:val="single" w:sz="4" w:space="1" w:color="auto"/>
        </w:pBdr>
        <w:spacing w:after="0" w:line="240" w:lineRule="auto"/>
        <w:rPr>
          <w:rFonts w:asciiTheme="majorHAnsi" w:hAnsiTheme="majorHAnsi" w:cstheme="majorHAnsi"/>
          <w:i/>
          <w:sz w:val="24"/>
          <w:szCs w:val="24"/>
        </w:rPr>
      </w:pPr>
      <w:r w:rsidRPr="006B7B2F">
        <w:rPr>
          <w:rFonts w:asciiTheme="majorHAnsi" w:hAnsiTheme="majorHAnsi" w:cstheme="majorHAnsi"/>
          <w:i/>
          <w:sz w:val="24"/>
          <w:szCs w:val="24"/>
        </w:rPr>
        <w:t xml:space="preserve">Behavior analysis: Articles that inform trauma-related treatment using behavior analysis </w:t>
      </w:r>
    </w:p>
    <w:p w14:paraId="6DA27733" w14:textId="77777777" w:rsidR="00F97D52" w:rsidRPr="006B7B2F" w:rsidRDefault="00F97D52" w:rsidP="00F97D52">
      <w:pPr>
        <w:spacing w:after="0" w:line="240" w:lineRule="auto"/>
        <w:rPr>
          <w:rFonts w:asciiTheme="majorHAnsi" w:hAnsiTheme="majorHAnsi" w:cstheme="majorHAnsi"/>
          <w:sz w:val="24"/>
          <w:szCs w:val="24"/>
        </w:rPr>
      </w:pPr>
    </w:p>
    <w:p w14:paraId="0CC3D817" w14:textId="7E93B0D2" w:rsidR="004B3C74" w:rsidRPr="006B7B2F" w:rsidRDefault="004B3C74" w:rsidP="00F97D52">
      <w:pPr>
        <w:spacing w:after="0" w:line="240" w:lineRule="auto"/>
        <w:rPr>
          <w:rFonts w:asciiTheme="majorHAnsi" w:hAnsiTheme="majorHAnsi" w:cstheme="majorHAnsi"/>
          <w:sz w:val="24"/>
          <w:szCs w:val="24"/>
        </w:rPr>
      </w:pPr>
      <w:r w:rsidRPr="006B7B2F">
        <w:rPr>
          <w:rFonts w:asciiTheme="majorHAnsi" w:hAnsiTheme="majorHAnsi" w:cstheme="majorHAnsi"/>
          <w:color w:val="2E2E2E"/>
          <w:sz w:val="24"/>
          <w:szCs w:val="24"/>
        </w:rPr>
        <w:t xml:space="preserve">Batten, S. V., &amp; Hayes, S. C. (2005). Acceptance and commitment therapy in the treatment of comorbid substance </w:t>
      </w:r>
      <w:r w:rsidR="00DC12C7">
        <w:rPr>
          <w:rFonts w:asciiTheme="majorHAnsi" w:hAnsiTheme="majorHAnsi" w:cstheme="majorHAnsi"/>
          <w:color w:val="2E2E2E"/>
          <w:sz w:val="24"/>
          <w:szCs w:val="24"/>
        </w:rPr>
        <w:t xml:space="preserve">  </w:t>
      </w:r>
      <w:r w:rsidRPr="006B7B2F">
        <w:rPr>
          <w:rFonts w:asciiTheme="majorHAnsi" w:hAnsiTheme="majorHAnsi" w:cstheme="majorHAnsi"/>
          <w:color w:val="2E2E2E"/>
          <w:sz w:val="24"/>
          <w:szCs w:val="24"/>
        </w:rPr>
        <w:t xml:space="preserve"> and post-traumatic stress disorder: A case study. </w:t>
      </w:r>
      <w:r w:rsidRPr="006B7B2F">
        <w:rPr>
          <w:rStyle w:val="Emphasis"/>
          <w:rFonts w:asciiTheme="majorHAnsi" w:hAnsiTheme="majorHAnsi" w:cstheme="majorHAnsi"/>
          <w:color w:val="2E2E2E"/>
          <w:sz w:val="24"/>
          <w:szCs w:val="24"/>
        </w:rPr>
        <w:t>Clinical Case Studies, 4</w:t>
      </w:r>
      <w:r w:rsidRPr="006B7B2F">
        <w:rPr>
          <w:rFonts w:asciiTheme="majorHAnsi" w:hAnsiTheme="majorHAnsi" w:cstheme="majorHAnsi"/>
          <w:color w:val="2E2E2E"/>
          <w:sz w:val="24"/>
          <w:szCs w:val="24"/>
        </w:rPr>
        <w:t>, 246-262.</w:t>
      </w:r>
    </w:p>
    <w:p w14:paraId="5045A7DF" w14:textId="77777777" w:rsidR="004B3C74" w:rsidRPr="006B7B2F" w:rsidRDefault="004B3C74" w:rsidP="00F97D52">
      <w:pPr>
        <w:spacing w:after="0" w:line="240" w:lineRule="auto"/>
        <w:rPr>
          <w:rFonts w:asciiTheme="majorHAnsi" w:hAnsiTheme="majorHAnsi" w:cstheme="majorHAnsi"/>
          <w:sz w:val="24"/>
          <w:szCs w:val="24"/>
        </w:rPr>
      </w:pPr>
    </w:p>
    <w:p w14:paraId="1B45F4B9" w14:textId="77777777" w:rsidR="004B3C74" w:rsidRPr="006B7B2F" w:rsidRDefault="004B3C74" w:rsidP="00F97D52">
      <w:pPr>
        <w:spacing w:after="0" w:line="240" w:lineRule="auto"/>
        <w:rPr>
          <w:rFonts w:asciiTheme="majorHAnsi" w:hAnsiTheme="majorHAnsi" w:cstheme="majorHAnsi"/>
          <w:color w:val="2E2E2E"/>
          <w:sz w:val="24"/>
          <w:szCs w:val="24"/>
        </w:rPr>
      </w:pPr>
      <w:r w:rsidRPr="006B7B2F">
        <w:rPr>
          <w:rFonts w:asciiTheme="majorHAnsi" w:hAnsiTheme="majorHAnsi" w:cstheme="majorHAnsi"/>
          <w:color w:val="2E2E2E"/>
          <w:sz w:val="24"/>
          <w:szCs w:val="24"/>
        </w:rPr>
        <w:t xml:space="preserve">Becker, C. B., &amp; </w:t>
      </w:r>
      <w:proofErr w:type="spellStart"/>
      <w:r w:rsidRPr="006B7B2F">
        <w:rPr>
          <w:rFonts w:asciiTheme="majorHAnsi" w:hAnsiTheme="majorHAnsi" w:cstheme="majorHAnsi"/>
          <w:color w:val="2E2E2E"/>
          <w:sz w:val="24"/>
          <w:szCs w:val="24"/>
        </w:rPr>
        <w:t>Zayfert</w:t>
      </w:r>
      <w:proofErr w:type="spellEnd"/>
      <w:r w:rsidRPr="006B7B2F">
        <w:rPr>
          <w:rFonts w:asciiTheme="majorHAnsi" w:hAnsiTheme="majorHAnsi" w:cstheme="majorHAnsi"/>
          <w:color w:val="2E2E2E"/>
          <w:sz w:val="24"/>
          <w:szCs w:val="24"/>
        </w:rPr>
        <w:t xml:space="preserve">, C. (2001). Integrating DBT-based techniques and concepts to facilitate exposure treatment for PTSD. </w:t>
      </w:r>
      <w:r w:rsidRPr="006B7B2F">
        <w:rPr>
          <w:rStyle w:val="Emphasis"/>
          <w:rFonts w:asciiTheme="majorHAnsi" w:hAnsiTheme="majorHAnsi" w:cstheme="majorHAnsi"/>
          <w:color w:val="2E2E2E"/>
          <w:sz w:val="24"/>
          <w:szCs w:val="24"/>
        </w:rPr>
        <w:t>Cognitive and Behavioral Practice, 8</w:t>
      </w:r>
      <w:r w:rsidRPr="006B7B2F">
        <w:rPr>
          <w:rFonts w:asciiTheme="majorHAnsi" w:hAnsiTheme="majorHAnsi" w:cstheme="majorHAnsi"/>
          <w:color w:val="2E2E2E"/>
          <w:sz w:val="24"/>
          <w:szCs w:val="24"/>
        </w:rPr>
        <w:t>, 107-122.</w:t>
      </w:r>
    </w:p>
    <w:p w14:paraId="65CA2776" w14:textId="77777777" w:rsidR="004B3C74" w:rsidRPr="006B7B2F" w:rsidRDefault="004B3C74" w:rsidP="00F97D52">
      <w:pPr>
        <w:spacing w:after="0" w:line="240" w:lineRule="auto"/>
        <w:rPr>
          <w:rFonts w:asciiTheme="majorHAnsi" w:hAnsiTheme="majorHAnsi" w:cstheme="majorHAnsi"/>
          <w:sz w:val="24"/>
          <w:szCs w:val="24"/>
        </w:rPr>
      </w:pPr>
    </w:p>
    <w:p w14:paraId="1758B3EF" w14:textId="77777777" w:rsidR="00F97D52" w:rsidRPr="006B7B2F" w:rsidRDefault="00F97D52" w:rsidP="00F97D52">
      <w:pPr>
        <w:spacing w:after="0" w:line="240" w:lineRule="auto"/>
        <w:rPr>
          <w:rFonts w:asciiTheme="majorHAnsi" w:hAnsiTheme="majorHAnsi" w:cstheme="majorHAnsi"/>
          <w:sz w:val="24"/>
          <w:szCs w:val="24"/>
        </w:rPr>
      </w:pPr>
      <w:proofErr w:type="spellStart"/>
      <w:r w:rsidRPr="006B7B2F">
        <w:rPr>
          <w:rFonts w:asciiTheme="majorHAnsi" w:hAnsiTheme="majorHAnsi" w:cstheme="majorHAnsi"/>
          <w:sz w:val="24"/>
          <w:szCs w:val="24"/>
        </w:rPr>
        <w:t>Fahmie</w:t>
      </w:r>
      <w:proofErr w:type="spellEnd"/>
      <w:r w:rsidRPr="006B7B2F">
        <w:rPr>
          <w:rFonts w:asciiTheme="majorHAnsi" w:hAnsiTheme="majorHAnsi" w:cstheme="majorHAnsi"/>
          <w:sz w:val="24"/>
          <w:szCs w:val="24"/>
        </w:rPr>
        <w:t xml:space="preserve">, T.A., Iwata, B.A., &amp; Mead, S.M. (2016). Within-subject analysis of a prevention strategy for problem behavior. Journal of Applied behavior Analysis, 49, 915-926. https://doi.org/10.1002/ jaba.343 </w:t>
      </w:r>
    </w:p>
    <w:p w14:paraId="40FB980A" w14:textId="77777777" w:rsidR="00F97D52" w:rsidRPr="006B7B2F" w:rsidRDefault="00F97D52" w:rsidP="00F97D52">
      <w:pPr>
        <w:spacing w:after="0" w:line="240" w:lineRule="auto"/>
        <w:rPr>
          <w:rFonts w:asciiTheme="majorHAnsi" w:hAnsiTheme="majorHAnsi" w:cstheme="majorHAnsi"/>
          <w:sz w:val="24"/>
          <w:szCs w:val="24"/>
        </w:rPr>
      </w:pPr>
    </w:p>
    <w:p w14:paraId="0F0484AA" w14:textId="77777777"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Falk, J.L., (1961). Production of polydipsia in normal rats by an intermittent food schedule. Science 133: 195–196</w:t>
      </w:r>
    </w:p>
    <w:p w14:paraId="3B6216BF" w14:textId="77777777" w:rsidR="00F97D52" w:rsidRPr="006B7B2F" w:rsidRDefault="00F97D52" w:rsidP="00F97D52">
      <w:pPr>
        <w:spacing w:after="0" w:line="240" w:lineRule="auto"/>
        <w:rPr>
          <w:rFonts w:asciiTheme="majorHAnsi" w:hAnsiTheme="majorHAnsi" w:cstheme="majorHAnsi"/>
          <w:sz w:val="24"/>
          <w:szCs w:val="24"/>
        </w:rPr>
      </w:pPr>
    </w:p>
    <w:p w14:paraId="3D0F5E93" w14:textId="77777777"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Foster, W. S. (1978). Adjunctive behavior: an under-reported phenomenon in applied behavior analysis? Journal of Applied behavior Analysis, 11 (4), 545-546 </w:t>
      </w:r>
    </w:p>
    <w:p w14:paraId="11AC084B" w14:textId="77777777" w:rsidR="00F97D52" w:rsidRPr="006B7B2F" w:rsidRDefault="00F97D52" w:rsidP="00F97D52">
      <w:pPr>
        <w:spacing w:after="0" w:line="240" w:lineRule="auto"/>
        <w:rPr>
          <w:rFonts w:asciiTheme="majorHAnsi" w:hAnsiTheme="majorHAnsi" w:cstheme="majorHAnsi"/>
          <w:sz w:val="24"/>
          <w:szCs w:val="24"/>
        </w:rPr>
      </w:pPr>
    </w:p>
    <w:p w14:paraId="0FC6E563" w14:textId="77777777"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Franks, Mata, Wofford, and </w:t>
      </w:r>
      <w:proofErr w:type="spellStart"/>
      <w:r w:rsidRPr="006B7B2F">
        <w:rPr>
          <w:rFonts w:asciiTheme="majorHAnsi" w:hAnsiTheme="majorHAnsi" w:cstheme="majorHAnsi"/>
          <w:sz w:val="24"/>
          <w:szCs w:val="24"/>
        </w:rPr>
        <w:t>Lazarte</w:t>
      </w:r>
      <w:proofErr w:type="spellEnd"/>
      <w:r w:rsidRPr="006B7B2F">
        <w:rPr>
          <w:rFonts w:asciiTheme="majorHAnsi" w:hAnsiTheme="majorHAnsi" w:cstheme="majorHAnsi"/>
          <w:sz w:val="24"/>
          <w:szCs w:val="24"/>
        </w:rPr>
        <w:t xml:space="preserve"> (2013). The effects of behavioral parent training on placement outcomes of biological families in a state child welfare system. Research on Social Work Practice, 23 (4), 377-382. </w:t>
      </w:r>
    </w:p>
    <w:p w14:paraId="5C5ACD05" w14:textId="77777777" w:rsidR="00F97D52" w:rsidRPr="006B7B2F" w:rsidRDefault="00F97D52" w:rsidP="00F97D52">
      <w:pPr>
        <w:spacing w:after="0" w:line="240" w:lineRule="auto"/>
        <w:rPr>
          <w:rFonts w:asciiTheme="majorHAnsi" w:hAnsiTheme="majorHAnsi" w:cstheme="majorHAnsi"/>
          <w:sz w:val="24"/>
          <w:szCs w:val="24"/>
        </w:rPr>
      </w:pPr>
    </w:p>
    <w:p w14:paraId="227832A7" w14:textId="77777777"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Iwata, B. A., Dorsey, M. F., </w:t>
      </w:r>
      <w:proofErr w:type="spellStart"/>
      <w:r w:rsidRPr="006B7B2F">
        <w:rPr>
          <w:rFonts w:asciiTheme="majorHAnsi" w:hAnsiTheme="majorHAnsi" w:cstheme="majorHAnsi"/>
          <w:sz w:val="24"/>
          <w:szCs w:val="24"/>
        </w:rPr>
        <w:t>Slifer</w:t>
      </w:r>
      <w:proofErr w:type="spellEnd"/>
      <w:r w:rsidRPr="006B7B2F">
        <w:rPr>
          <w:rFonts w:asciiTheme="majorHAnsi" w:hAnsiTheme="majorHAnsi" w:cstheme="majorHAnsi"/>
          <w:sz w:val="24"/>
          <w:szCs w:val="24"/>
        </w:rPr>
        <w:t xml:space="preserve">, K. J., Bauman, K. E., &amp; Richman, G. S. (1994). Toward a functional analysis of self-injury. Journal of Applied behavior Analysis, 27(2), 197-209. </w:t>
      </w:r>
    </w:p>
    <w:p w14:paraId="783BF17A" w14:textId="77777777" w:rsidR="00F97D52" w:rsidRPr="006B7B2F" w:rsidRDefault="00F97D52" w:rsidP="00F97D52">
      <w:pPr>
        <w:spacing w:after="0" w:line="240" w:lineRule="auto"/>
        <w:rPr>
          <w:rFonts w:asciiTheme="majorHAnsi" w:hAnsiTheme="majorHAnsi" w:cstheme="majorHAnsi"/>
          <w:sz w:val="24"/>
          <w:szCs w:val="24"/>
        </w:rPr>
      </w:pPr>
    </w:p>
    <w:p w14:paraId="2EABDA18" w14:textId="77777777"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Johnson, L. M., Bickel, W. K., Higgins, S. T., &amp; Morris, E. K. (1991). The effects of schedule history and the opportunity for adjunctive responding on behavior during a fixed-interval schedule of reinforcement. Journal of the Experimental Analysis of behavior, 55, 313–322 </w:t>
      </w:r>
    </w:p>
    <w:p w14:paraId="11DA9F77" w14:textId="77777777" w:rsidR="00F97D52" w:rsidRPr="006B7B2F" w:rsidRDefault="00F97D52" w:rsidP="00F97D52">
      <w:pPr>
        <w:spacing w:after="0" w:line="240" w:lineRule="auto"/>
        <w:rPr>
          <w:rFonts w:asciiTheme="majorHAnsi" w:hAnsiTheme="majorHAnsi" w:cstheme="majorHAnsi"/>
          <w:sz w:val="24"/>
          <w:szCs w:val="24"/>
        </w:rPr>
      </w:pPr>
    </w:p>
    <w:p w14:paraId="0B245C6B" w14:textId="77777777"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LeBlanc, Heinicke, and Baker (2012). Expanding the consumer base for behavior-analytic services: Meeting the needs of consumers in the 21</w:t>
      </w:r>
      <w:r w:rsidRPr="006B7B2F">
        <w:rPr>
          <w:rFonts w:asciiTheme="majorHAnsi" w:hAnsiTheme="majorHAnsi" w:cstheme="majorHAnsi"/>
          <w:sz w:val="24"/>
          <w:szCs w:val="24"/>
          <w:vertAlign w:val="superscript"/>
        </w:rPr>
        <w:t>st</w:t>
      </w:r>
      <w:r w:rsidRPr="006B7B2F">
        <w:rPr>
          <w:rFonts w:asciiTheme="majorHAnsi" w:hAnsiTheme="majorHAnsi" w:cstheme="majorHAnsi"/>
          <w:sz w:val="24"/>
          <w:szCs w:val="24"/>
        </w:rPr>
        <w:t xml:space="preserve"> century. Behavior analysis in practice. 5. 4-14</w:t>
      </w:r>
    </w:p>
    <w:p w14:paraId="0CFA3397" w14:textId="77777777" w:rsidR="004B3C74" w:rsidRPr="006B7B2F" w:rsidRDefault="004B3C74" w:rsidP="00F97D52">
      <w:pPr>
        <w:spacing w:after="0" w:line="240" w:lineRule="auto"/>
        <w:rPr>
          <w:rFonts w:asciiTheme="majorHAnsi" w:hAnsiTheme="majorHAnsi" w:cstheme="majorHAnsi"/>
          <w:color w:val="2E2E2E"/>
          <w:sz w:val="24"/>
          <w:szCs w:val="24"/>
        </w:rPr>
      </w:pPr>
    </w:p>
    <w:p w14:paraId="7599DC9A" w14:textId="77777777" w:rsidR="004B3C74" w:rsidRPr="006B7B2F" w:rsidRDefault="004B3C74" w:rsidP="00F97D52">
      <w:pPr>
        <w:spacing w:after="0" w:line="240" w:lineRule="auto"/>
        <w:rPr>
          <w:rFonts w:asciiTheme="majorHAnsi" w:hAnsiTheme="majorHAnsi" w:cstheme="majorHAnsi"/>
          <w:sz w:val="24"/>
          <w:szCs w:val="24"/>
        </w:rPr>
      </w:pPr>
      <w:proofErr w:type="spellStart"/>
      <w:r w:rsidRPr="006B7B2F">
        <w:rPr>
          <w:rFonts w:asciiTheme="majorHAnsi" w:hAnsiTheme="majorHAnsi" w:cstheme="majorHAnsi"/>
          <w:color w:val="2E2E2E"/>
          <w:sz w:val="24"/>
          <w:szCs w:val="24"/>
        </w:rPr>
        <w:t>Orsillo</w:t>
      </w:r>
      <w:proofErr w:type="spellEnd"/>
      <w:r w:rsidRPr="006B7B2F">
        <w:rPr>
          <w:rFonts w:asciiTheme="majorHAnsi" w:hAnsiTheme="majorHAnsi" w:cstheme="majorHAnsi"/>
          <w:color w:val="2E2E2E"/>
          <w:sz w:val="24"/>
          <w:szCs w:val="24"/>
        </w:rPr>
        <w:t xml:space="preserve">, S. M., &amp; Batten, S. V. (2005). Acceptance and commitment therapy in the treatment of posttraumatic stress disorder. </w:t>
      </w:r>
      <w:r w:rsidRPr="006B7B2F">
        <w:rPr>
          <w:rStyle w:val="Emphasis"/>
          <w:rFonts w:asciiTheme="majorHAnsi" w:hAnsiTheme="majorHAnsi" w:cstheme="majorHAnsi"/>
          <w:color w:val="2E2E2E"/>
          <w:sz w:val="24"/>
          <w:szCs w:val="24"/>
        </w:rPr>
        <w:t>Behavior Modification, 29</w:t>
      </w:r>
      <w:r w:rsidRPr="006B7B2F">
        <w:rPr>
          <w:rFonts w:asciiTheme="majorHAnsi" w:hAnsiTheme="majorHAnsi" w:cstheme="majorHAnsi"/>
          <w:color w:val="2E2E2E"/>
          <w:sz w:val="24"/>
          <w:szCs w:val="24"/>
        </w:rPr>
        <w:t>, 95-129.</w:t>
      </w:r>
    </w:p>
    <w:p w14:paraId="2AB0FB5B" w14:textId="77777777" w:rsidR="00F97D52" w:rsidRPr="006B7B2F" w:rsidRDefault="00F97D52" w:rsidP="00F97D52">
      <w:pPr>
        <w:spacing w:after="0" w:line="240" w:lineRule="auto"/>
        <w:rPr>
          <w:rFonts w:asciiTheme="majorHAnsi" w:hAnsiTheme="majorHAnsi" w:cstheme="majorHAnsi"/>
          <w:sz w:val="24"/>
          <w:szCs w:val="24"/>
        </w:rPr>
      </w:pPr>
    </w:p>
    <w:p w14:paraId="62A78BD4" w14:textId="77777777" w:rsidR="00F97D52" w:rsidRPr="006B7B2F" w:rsidRDefault="00F97D52" w:rsidP="00F97D52">
      <w:pPr>
        <w:spacing w:after="0" w:line="240" w:lineRule="auto"/>
        <w:rPr>
          <w:rFonts w:asciiTheme="majorHAnsi" w:hAnsiTheme="majorHAnsi" w:cstheme="majorHAnsi"/>
          <w:sz w:val="24"/>
          <w:szCs w:val="24"/>
        </w:rPr>
      </w:pPr>
      <w:proofErr w:type="spellStart"/>
      <w:r w:rsidRPr="006B7B2F">
        <w:rPr>
          <w:rFonts w:asciiTheme="majorHAnsi" w:hAnsiTheme="majorHAnsi" w:cstheme="majorHAnsi"/>
          <w:sz w:val="24"/>
          <w:szCs w:val="24"/>
        </w:rPr>
        <w:t>Petscher</w:t>
      </w:r>
      <w:proofErr w:type="spellEnd"/>
      <w:r w:rsidRPr="006B7B2F">
        <w:rPr>
          <w:rFonts w:asciiTheme="majorHAnsi" w:hAnsiTheme="majorHAnsi" w:cstheme="majorHAnsi"/>
          <w:sz w:val="24"/>
          <w:szCs w:val="24"/>
        </w:rPr>
        <w:t xml:space="preserve">, E. S., Rey, C., &amp; Bailey, J. S. (2009). A review of empirical support for differential reinforcement of alternative behavior. Research in Developmental Disabilities, 30, 409-425. </w:t>
      </w:r>
    </w:p>
    <w:p w14:paraId="50AC1F94" w14:textId="77777777" w:rsidR="00AC49BD" w:rsidRPr="006B7B2F" w:rsidRDefault="00AC49BD" w:rsidP="00AC49BD">
      <w:pPr>
        <w:rPr>
          <w:rFonts w:asciiTheme="majorHAnsi" w:hAnsiTheme="majorHAnsi" w:cstheme="majorHAnsi"/>
          <w:color w:val="000000" w:themeColor="text1"/>
          <w:sz w:val="24"/>
          <w:szCs w:val="24"/>
        </w:rPr>
      </w:pPr>
      <w:r w:rsidRPr="006B7B2F">
        <w:rPr>
          <w:rFonts w:asciiTheme="majorHAnsi" w:hAnsiTheme="majorHAnsi" w:cstheme="majorHAnsi"/>
          <w:color w:val="000000" w:themeColor="text1"/>
          <w:sz w:val="24"/>
          <w:szCs w:val="24"/>
        </w:rPr>
        <w:lastRenderedPageBreak/>
        <w:t>Richman, Barnard-</w:t>
      </w:r>
      <w:proofErr w:type="spellStart"/>
      <w:r w:rsidRPr="006B7B2F">
        <w:rPr>
          <w:rFonts w:asciiTheme="majorHAnsi" w:hAnsiTheme="majorHAnsi" w:cstheme="majorHAnsi"/>
          <w:color w:val="000000" w:themeColor="text1"/>
          <w:sz w:val="24"/>
          <w:szCs w:val="24"/>
        </w:rPr>
        <w:t>Brak</w:t>
      </w:r>
      <w:proofErr w:type="spellEnd"/>
      <w:r w:rsidRPr="006B7B2F">
        <w:rPr>
          <w:rFonts w:asciiTheme="majorHAnsi" w:hAnsiTheme="majorHAnsi" w:cstheme="majorHAnsi"/>
          <w:color w:val="000000" w:themeColor="text1"/>
          <w:sz w:val="24"/>
          <w:szCs w:val="24"/>
        </w:rPr>
        <w:t xml:space="preserve">, Bosch, and Abby (2015). Meta-analysis on noncontingent reinforcement effects on problem behavior. </w:t>
      </w:r>
      <w:r w:rsidRPr="006B7B2F">
        <w:rPr>
          <w:rFonts w:asciiTheme="majorHAnsi" w:hAnsiTheme="majorHAnsi" w:cstheme="majorHAnsi"/>
          <w:i/>
          <w:color w:val="000000" w:themeColor="text1"/>
          <w:sz w:val="24"/>
          <w:szCs w:val="24"/>
        </w:rPr>
        <w:t>Journal of Applied Behavior Analysis, 48 (1),</w:t>
      </w:r>
      <w:r w:rsidRPr="006B7B2F">
        <w:rPr>
          <w:rFonts w:asciiTheme="majorHAnsi" w:hAnsiTheme="majorHAnsi" w:cstheme="majorHAnsi"/>
          <w:color w:val="000000" w:themeColor="text1"/>
          <w:sz w:val="24"/>
          <w:szCs w:val="24"/>
        </w:rPr>
        <w:t xml:space="preserve"> 131-152</w:t>
      </w:r>
    </w:p>
    <w:p w14:paraId="76444941" w14:textId="77777777" w:rsidR="00F97D52" w:rsidRPr="006B7B2F" w:rsidRDefault="00F97D52" w:rsidP="00F97D52">
      <w:pPr>
        <w:spacing w:after="0" w:line="240" w:lineRule="auto"/>
        <w:rPr>
          <w:rFonts w:asciiTheme="majorHAnsi" w:hAnsiTheme="majorHAnsi" w:cstheme="majorHAnsi"/>
          <w:i/>
          <w:sz w:val="24"/>
          <w:szCs w:val="24"/>
        </w:rPr>
      </w:pPr>
      <w:r w:rsidRPr="006B7B2F">
        <w:rPr>
          <w:rFonts w:asciiTheme="majorHAnsi" w:hAnsiTheme="majorHAnsi" w:cstheme="majorHAnsi"/>
          <w:i/>
          <w:sz w:val="24"/>
          <w:szCs w:val="24"/>
        </w:rPr>
        <w:t xml:space="preserve">https://doi.org/10.1016/j. ridd.2008.08.008 </w:t>
      </w:r>
    </w:p>
    <w:p w14:paraId="34BB304F" w14:textId="77777777" w:rsidR="00F97D52" w:rsidRPr="006B7B2F" w:rsidRDefault="00F97D52" w:rsidP="00F97D52">
      <w:pPr>
        <w:spacing w:after="0" w:line="240" w:lineRule="auto"/>
        <w:rPr>
          <w:rFonts w:asciiTheme="majorHAnsi" w:hAnsiTheme="majorHAnsi" w:cstheme="majorHAnsi"/>
          <w:sz w:val="24"/>
          <w:szCs w:val="24"/>
        </w:rPr>
      </w:pPr>
    </w:p>
    <w:p w14:paraId="0C391D8B" w14:textId="77777777"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Prather and Golden (2009).A Behavioral Perspective of Childhood Trauma and Attachment Issues: Toward Alternative Treatment Approaches for Children with a History of Abuse. International Journal of Behavioral and Consultation Therapy, 5 (1), 56-74.</w:t>
      </w:r>
    </w:p>
    <w:p w14:paraId="062F24FB" w14:textId="77777777" w:rsidR="00F97D52" w:rsidRPr="006B7B2F" w:rsidRDefault="00F97D52" w:rsidP="00F97D52">
      <w:pPr>
        <w:spacing w:after="0" w:line="240" w:lineRule="auto"/>
        <w:rPr>
          <w:rFonts w:asciiTheme="majorHAnsi" w:hAnsiTheme="majorHAnsi" w:cstheme="majorHAnsi"/>
          <w:i/>
          <w:sz w:val="24"/>
          <w:szCs w:val="24"/>
        </w:rPr>
      </w:pPr>
      <w:r w:rsidRPr="006B7B2F">
        <w:rPr>
          <w:rFonts w:asciiTheme="majorHAnsi" w:hAnsiTheme="majorHAnsi" w:cstheme="majorHAnsi"/>
          <w:i/>
          <w:sz w:val="24"/>
          <w:szCs w:val="24"/>
        </w:rPr>
        <w:t>https://files.eric.ed.gov/fulltext/EJ861353.pdf</w:t>
      </w:r>
    </w:p>
    <w:p w14:paraId="59AA6F99" w14:textId="77777777" w:rsidR="00F97D52" w:rsidRPr="006B7B2F" w:rsidRDefault="00F97D52" w:rsidP="00F97D52">
      <w:pPr>
        <w:spacing w:after="0" w:line="240" w:lineRule="auto"/>
        <w:rPr>
          <w:rFonts w:asciiTheme="majorHAnsi" w:hAnsiTheme="majorHAnsi" w:cstheme="majorHAnsi"/>
          <w:sz w:val="24"/>
          <w:szCs w:val="24"/>
        </w:rPr>
      </w:pPr>
    </w:p>
    <w:p w14:paraId="7A88262E" w14:textId="77777777"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Richman, Barnard-</w:t>
      </w:r>
      <w:proofErr w:type="spellStart"/>
      <w:r w:rsidRPr="006B7B2F">
        <w:rPr>
          <w:rFonts w:asciiTheme="majorHAnsi" w:hAnsiTheme="majorHAnsi" w:cstheme="majorHAnsi"/>
          <w:sz w:val="24"/>
          <w:szCs w:val="24"/>
        </w:rPr>
        <w:t>Brak</w:t>
      </w:r>
      <w:proofErr w:type="spellEnd"/>
      <w:r w:rsidRPr="006B7B2F">
        <w:rPr>
          <w:rFonts w:asciiTheme="majorHAnsi" w:hAnsiTheme="majorHAnsi" w:cstheme="majorHAnsi"/>
          <w:sz w:val="24"/>
          <w:szCs w:val="24"/>
        </w:rPr>
        <w:t xml:space="preserve">, Bosch, and Abby (2015). Meta-analysis on noncontingent reinforcement effects on problem behavior. Journal of Applied behavior Analysis, 48 (1), 131-152 </w:t>
      </w:r>
    </w:p>
    <w:p w14:paraId="542DBE9A" w14:textId="77777777" w:rsidR="00F97D52" w:rsidRPr="006B7B2F" w:rsidRDefault="00F97D52" w:rsidP="00F97D52">
      <w:pPr>
        <w:spacing w:after="0" w:line="240" w:lineRule="auto"/>
        <w:rPr>
          <w:rFonts w:asciiTheme="majorHAnsi" w:hAnsiTheme="majorHAnsi" w:cstheme="majorHAnsi"/>
          <w:sz w:val="24"/>
          <w:szCs w:val="24"/>
        </w:rPr>
      </w:pPr>
    </w:p>
    <w:p w14:paraId="79F5F894" w14:textId="77777777"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Singh, Singh, </w:t>
      </w:r>
      <w:proofErr w:type="spellStart"/>
      <w:r w:rsidRPr="006B7B2F">
        <w:rPr>
          <w:rFonts w:asciiTheme="majorHAnsi" w:hAnsiTheme="majorHAnsi" w:cstheme="majorHAnsi"/>
          <w:sz w:val="24"/>
          <w:szCs w:val="24"/>
        </w:rPr>
        <w:t>Lancioni</w:t>
      </w:r>
      <w:proofErr w:type="spellEnd"/>
      <w:r w:rsidRPr="006B7B2F">
        <w:rPr>
          <w:rFonts w:asciiTheme="majorHAnsi" w:hAnsiTheme="majorHAnsi" w:cstheme="majorHAnsi"/>
          <w:sz w:val="24"/>
          <w:szCs w:val="24"/>
        </w:rPr>
        <w:t>, Singh, Winton, and Adkins (2010). Mindfulness training for parents and their children with ADHD increases the children’s compliance. Journal of Child and Family Studies, 19, 157-166*</w:t>
      </w:r>
    </w:p>
    <w:p w14:paraId="6C4E2F6A" w14:textId="77777777" w:rsidR="004B3C74" w:rsidRPr="006B7B2F" w:rsidRDefault="004B3C74" w:rsidP="00F97D52">
      <w:pPr>
        <w:spacing w:after="0" w:line="240" w:lineRule="auto"/>
        <w:rPr>
          <w:rFonts w:asciiTheme="majorHAnsi" w:hAnsiTheme="majorHAnsi" w:cstheme="majorHAnsi"/>
          <w:sz w:val="24"/>
          <w:szCs w:val="24"/>
        </w:rPr>
      </w:pPr>
      <w:r w:rsidRPr="006B7B2F">
        <w:rPr>
          <w:rFonts w:asciiTheme="majorHAnsi" w:hAnsiTheme="majorHAnsi" w:cstheme="majorHAnsi"/>
          <w:color w:val="2E2E2E"/>
          <w:sz w:val="24"/>
          <w:szCs w:val="24"/>
        </w:rPr>
        <w:t xml:space="preserve">Walser, R. D., &amp; Hayes, S. C. (1998). Acceptance and trauma survivors: Applied issues and problems. In V. M. Follette, J. I. </w:t>
      </w:r>
      <w:proofErr w:type="spellStart"/>
      <w:r w:rsidRPr="006B7B2F">
        <w:rPr>
          <w:rFonts w:asciiTheme="majorHAnsi" w:hAnsiTheme="majorHAnsi" w:cstheme="majorHAnsi"/>
          <w:color w:val="2E2E2E"/>
          <w:sz w:val="24"/>
          <w:szCs w:val="24"/>
        </w:rPr>
        <w:t>Ruzek</w:t>
      </w:r>
      <w:proofErr w:type="spellEnd"/>
      <w:r w:rsidRPr="006B7B2F">
        <w:rPr>
          <w:rFonts w:asciiTheme="majorHAnsi" w:hAnsiTheme="majorHAnsi" w:cstheme="majorHAnsi"/>
          <w:color w:val="2E2E2E"/>
          <w:sz w:val="24"/>
          <w:szCs w:val="24"/>
        </w:rPr>
        <w:t xml:space="preserve"> &amp; F. R. </w:t>
      </w:r>
      <w:proofErr w:type="spellStart"/>
      <w:r w:rsidRPr="006B7B2F">
        <w:rPr>
          <w:rFonts w:asciiTheme="majorHAnsi" w:hAnsiTheme="majorHAnsi" w:cstheme="majorHAnsi"/>
          <w:color w:val="2E2E2E"/>
          <w:sz w:val="24"/>
          <w:szCs w:val="24"/>
        </w:rPr>
        <w:t>Abueg</w:t>
      </w:r>
      <w:proofErr w:type="spellEnd"/>
      <w:r w:rsidRPr="006B7B2F">
        <w:rPr>
          <w:rFonts w:asciiTheme="majorHAnsi" w:hAnsiTheme="majorHAnsi" w:cstheme="majorHAnsi"/>
          <w:color w:val="2E2E2E"/>
          <w:sz w:val="24"/>
          <w:szCs w:val="24"/>
        </w:rPr>
        <w:t xml:space="preserve"> (Eds.), </w:t>
      </w:r>
      <w:r w:rsidRPr="006B7B2F">
        <w:rPr>
          <w:rStyle w:val="Emphasis"/>
          <w:rFonts w:asciiTheme="majorHAnsi" w:hAnsiTheme="majorHAnsi" w:cstheme="majorHAnsi"/>
          <w:color w:val="2E2E2E"/>
          <w:sz w:val="24"/>
          <w:szCs w:val="24"/>
        </w:rPr>
        <w:t>Cognitive-behavioral therapies for trauma</w:t>
      </w:r>
      <w:r w:rsidRPr="006B7B2F">
        <w:rPr>
          <w:rFonts w:asciiTheme="majorHAnsi" w:hAnsiTheme="majorHAnsi" w:cstheme="majorHAnsi"/>
          <w:color w:val="2E2E2E"/>
          <w:sz w:val="24"/>
          <w:szCs w:val="24"/>
        </w:rPr>
        <w:t xml:space="preserve"> (pp. 256-277). New York: Guilford Press.</w:t>
      </w:r>
    </w:p>
    <w:p w14:paraId="0E7DD3D9" w14:textId="77777777" w:rsidR="00F97D52" w:rsidRPr="006B7B2F" w:rsidRDefault="00F97D52" w:rsidP="00F97D52">
      <w:pPr>
        <w:spacing w:after="0" w:line="240" w:lineRule="auto"/>
        <w:rPr>
          <w:rFonts w:asciiTheme="majorHAnsi" w:hAnsiTheme="majorHAnsi" w:cstheme="majorHAnsi"/>
          <w:sz w:val="24"/>
          <w:szCs w:val="24"/>
        </w:rPr>
      </w:pPr>
    </w:p>
    <w:p w14:paraId="0C34D353" w14:textId="77777777" w:rsidR="00F97D52" w:rsidRPr="006B7B2F" w:rsidRDefault="00F97D52" w:rsidP="00F97D52">
      <w:pPr>
        <w:spacing w:after="0" w:line="240" w:lineRule="auto"/>
        <w:rPr>
          <w:rFonts w:asciiTheme="majorHAnsi" w:hAnsiTheme="majorHAnsi" w:cstheme="majorHAnsi"/>
          <w:i/>
          <w:sz w:val="24"/>
          <w:szCs w:val="24"/>
        </w:rPr>
      </w:pPr>
      <w:r w:rsidRPr="006B7B2F">
        <w:rPr>
          <w:rFonts w:asciiTheme="majorHAnsi" w:hAnsiTheme="majorHAnsi" w:cstheme="majorHAnsi"/>
          <w:i/>
          <w:sz w:val="24"/>
          <w:szCs w:val="24"/>
        </w:rPr>
        <w:t xml:space="preserve">* Showed this technique resulted in fewer restraints; related to ACT and NCR approaches; used a multiple baseline across participants design; mindfulness training used acceptance and commitment therapy components and has been published elsewhere by Singh (see 2006 article in Research in Developmental Disabilities, or 2006 article in Journal of Emotional and Behavioral Disorders, or 20017 article in Behavioral Modification).  </w:t>
      </w:r>
    </w:p>
    <w:p w14:paraId="619BC010" w14:textId="77777777" w:rsidR="00F97D52" w:rsidRPr="006B7B2F" w:rsidRDefault="00F97D52" w:rsidP="00F97D52">
      <w:pPr>
        <w:spacing w:after="0" w:line="240" w:lineRule="auto"/>
        <w:rPr>
          <w:rFonts w:asciiTheme="majorHAnsi" w:hAnsiTheme="majorHAnsi" w:cstheme="majorHAnsi"/>
          <w:sz w:val="24"/>
          <w:szCs w:val="24"/>
        </w:rPr>
      </w:pPr>
    </w:p>
    <w:p w14:paraId="2F240665" w14:textId="77777777" w:rsidR="004B3C74" w:rsidRPr="006B7B2F" w:rsidRDefault="004B3C74"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Podcast on ACT for coping with trauma and PTSD (Robyn Walser): https://contextualscience.org/podcast/10_act_for_coping_with_trauma_and_ptsd_with_robyn</w:t>
      </w:r>
    </w:p>
    <w:p w14:paraId="14162FB4" w14:textId="77777777" w:rsidR="00F97D52" w:rsidRPr="006B7B2F" w:rsidRDefault="00F97D52" w:rsidP="00F97D52">
      <w:pPr>
        <w:rPr>
          <w:rFonts w:asciiTheme="majorHAnsi" w:hAnsiTheme="majorHAnsi" w:cstheme="majorHAnsi"/>
          <w:sz w:val="24"/>
          <w:szCs w:val="24"/>
          <w:u w:val="single"/>
        </w:rPr>
      </w:pPr>
      <w:r w:rsidRPr="006B7B2F">
        <w:rPr>
          <w:rFonts w:asciiTheme="majorHAnsi" w:hAnsiTheme="majorHAnsi" w:cstheme="majorHAnsi"/>
          <w:sz w:val="24"/>
          <w:szCs w:val="24"/>
          <w:u w:val="single"/>
        </w:rPr>
        <w:br w:type="page"/>
      </w:r>
    </w:p>
    <w:p w14:paraId="3230CC28" w14:textId="77777777" w:rsidR="00F97D52" w:rsidRPr="006B7B2F" w:rsidRDefault="00F97D52" w:rsidP="00D63B47">
      <w:pPr>
        <w:pBdr>
          <w:bottom w:val="single" w:sz="4" w:space="1" w:color="auto"/>
        </w:pBdr>
        <w:spacing w:after="0" w:line="240" w:lineRule="auto"/>
        <w:rPr>
          <w:rFonts w:asciiTheme="majorHAnsi" w:hAnsiTheme="majorHAnsi" w:cstheme="majorHAnsi"/>
          <w:i/>
          <w:sz w:val="24"/>
          <w:szCs w:val="24"/>
        </w:rPr>
      </w:pPr>
      <w:r w:rsidRPr="006B7B2F">
        <w:rPr>
          <w:rFonts w:asciiTheme="majorHAnsi" w:hAnsiTheme="majorHAnsi" w:cstheme="majorHAnsi"/>
          <w:i/>
          <w:sz w:val="24"/>
          <w:szCs w:val="24"/>
        </w:rPr>
        <w:lastRenderedPageBreak/>
        <w:t xml:space="preserve">Neurobiology: </w:t>
      </w:r>
      <w:r w:rsidR="00ED34FB" w:rsidRPr="006B7B2F">
        <w:rPr>
          <w:rFonts w:asciiTheme="majorHAnsi" w:hAnsiTheme="majorHAnsi" w:cstheme="majorHAnsi"/>
          <w:i/>
          <w:sz w:val="24"/>
          <w:szCs w:val="24"/>
        </w:rPr>
        <w:t>Selected a</w:t>
      </w:r>
      <w:r w:rsidRPr="006B7B2F">
        <w:rPr>
          <w:rFonts w:asciiTheme="majorHAnsi" w:hAnsiTheme="majorHAnsi" w:cstheme="majorHAnsi"/>
          <w:i/>
          <w:sz w:val="24"/>
          <w:szCs w:val="24"/>
        </w:rPr>
        <w:t>rticles related to brain changes seen after trauma</w:t>
      </w:r>
    </w:p>
    <w:p w14:paraId="1514E41D" w14:textId="77777777" w:rsidR="00F97D52" w:rsidRPr="006B7B2F" w:rsidRDefault="00F97D52" w:rsidP="00F97D52">
      <w:pPr>
        <w:spacing w:after="0" w:line="240" w:lineRule="auto"/>
        <w:rPr>
          <w:rFonts w:asciiTheme="majorHAnsi" w:hAnsiTheme="majorHAnsi" w:cstheme="majorHAnsi"/>
          <w:sz w:val="24"/>
          <w:szCs w:val="24"/>
        </w:rPr>
      </w:pPr>
    </w:p>
    <w:p w14:paraId="5D7FEE3F" w14:textId="77777777" w:rsidR="00F97D52" w:rsidRDefault="00F97D52" w:rsidP="00ED34FB">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Bucker, </w:t>
      </w:r>
      <w:proofErr w:type="spellStart"/>
      <w:r w:rsidRPr="006B7B2F">
        <w:rPr>
          <w:rFonts w:asciiTheme="majorHAnsi" w:hAnsiTheme="majorHAnsi" w:cstheme="majorHAnsi"/>
          <w:sz w:val="24"/>
          <w:szCs w:val="24"/>
        </w:rPr>
        <w:t>Muralidharan</w:t>
      </w:r>
      <w:proofErr w:type="spellEnd"/>
      <w:r w:rsidRPr="006B7B2F">
        <w:rPr>
          <w:rFonts w:asciiTheme="majorHAnsi" w:hAnsiTheme="majorHAnsi" w:cstheme="majorHAnsi"/>
          <w:sz w:val="24"/>
          <w:szCs w:val="24"/>
        </w:rPr>
        <w:t xml:space="preserve">, Torres, </w:t>
      </w:r>
      <w:proofErr w:type="spellStart"/>
      <w:r w:rsidRPr="006B7B2F">
        <w:rPr>
          <w:rFonts w:asciiTheme="majorHAnsi" w:hAnsiTheme="majorHAnsi" w:cstheme="majorHAnsi"/>
          <w:sz w:val="24"/>
          <w:szCs w:val="24"/>
        </w:rPr>
        <w:t>Su</w:t>
      </w:r>
      <w:proofErr w:type="spellEnd"/>
      <w:r w:rsidRPr="006B7B2F">
        <w:rPr>
          <w:rFonts w:asciiTheme="majorHAnsi" w:hAnsiTheme="majorHAnsi" w:cstheme="majorHAnsi"/>
          <w:sz w:val="24"/>
          <w:szCs w:val="24"/>
        </w:rPr>
        <w:t xml:space="preserve">, et al. (2014). Childhood maltreatment and corpus callosum volume in recently diagnosed patients with bipolar 1 disorder: Data from the Systematic Treatment Optimization Program for Early Mania (STOP-EM), Journal of Psychiatric Research, 48 (1), 65-72. </w:t>
      </w:r>
    </w:p>
    <w:p w14:paraId="0FE3CC31" w14:textId="77777777" w:rsidR="006B7B2F" w:rsidRDefault="006B7B2F" w:rsidP="006B7B2F">
      <w:pPr>
        <w:spacing w:after="0" w:line="240" w:lineRule="auto"/>
        <w:rPr>
          <w:rFonts w:asciiTheme="majorHAnsi" w:hAnsiTheme="majorHAnsi" w:cstheme="majorHAnsi"/>
          <w:color w:val="505050"/>
          <w:sz w:val="24"/>
          <w:szCs w:val="24"/>
        </w:rPr>
      </w:pPr>
    </w:p>
    <w:p w14:paraId="311D3D75" w14:textId="77777777" w:rsidR="006B7B2F" w:rsidRPr="006B7B2F" w:rsidRDefault="006B7B2F" w:rsidP="006B7B2F">
      <w:pPr>
        <w:spacing w:after="0" w:line="240" w:lineRule="auto"/>
        <w:rPr>
          <w:rFonts w:asciiTheme="majorHAnsi" w:hAnsiTheme="majorHAnsi" w:cstheme="majorHAnsi"/>
          <w:color w:val="505050"/>
          <w:sz w:val="24"/>
          <w:szCs w:val="24"/>
        </w:rPr>
      </w:pPr>
      <w:proofErr w:type="spellStart"/>
      <w:r w:rsidRPr="006B7B2F">
        <w:rPr>
          <w:rFonts w:asciiTheme="majorHAnsi" w:hAnsiTheme="majorHAnsi" w:cstheme="majorHAnsi"/>
          <w:color w:val="505050"/>
          <w:sz w:val="24"/>
          <w:szCs w:val="24"/>
        </w:rPr>
        <w:t>Danese</w:t>
      </w:r>
      <w:proofErr w:type="spellEnd"/>
      <w:r w:rsidRPr="006B7B2F">
        <w:rPr>
          <w:rFonts w:asciiTheme="majorHAnsi" w:hAnsiTheme="majorHAnsi" w:cstheme="majorHAnsi"/>
          <w:color w:val="505050"/>
          <w:sz w:val="24"/>
          <w:szCs w:val="24"/>
        </w:rPr>
        <w:t xml:space="preserve">, McEwen, 2012. Adverse childhood experiences, allostasis, allostatic load, and age-related disease. Physiol. </w:t>
      </w:r>
      <w:proofErr w:type="spellStart"/>
      <w:r w:rsidRPr="006B7B2F">
        <w:rPr>
          <w:rFonts w:asciiTheme="majorHAnsi" w:hAnsiTheme="majorHAnsi" w:cstheme="majorHAnsi"/>
          <w:color w:val="505050"/>
          <w:sz w:val="24"/>
          <w:szCs w:val="24"/>
        </w:rPr>
        <w:t>Behav</w:t>
      </w:r>
      <w:proofErr w:type="spellEnd"/>
      <w:r w:rsidRPr="006B7B2F">
        <w:rPr>
          <w:rFonts w:asciiTheme="majorHAnsi" w:hAnsiTheme="majorHAnsi" w:cstheme="majorHAnsi"/>
          <w:color w:val="505050"/>
          <w:sz w:val="24"/>
          <w:szCs w:val="24"/>
        </w:rPr>
        <w:t xml:space="preserve">. </w:t>
      </w:r>
    </w:p>
    <w:p w14:paraId="49CB7A2F" w14:textId="77777777" w:rsidR="00ED34FB" w:rsidRPr="006B7B2F" w:rsidRDefault="00ED34FB" w:rsidP="00ED34FB">
      <w:pPr>
        <w:spacing w:after="0" w:line="240" w:lineRule="auto"/>
        <w:rPr>
          <w:rFonts w:asciiTheme="majorHAnsi" w:hAnsiTheme="majorHAnsi" w:cstheme="majorHAnsi"/>
          <w:sz w:val="24"/>
          <w:szCs w:val="24"/>
        </w:rPr>
      </w:pPr>
    </w:p>
    <w:p w14:paraId="1E1B3E42" w14:textId="77777777" w:rsidR="00F97D52" w:rsidRPr="006B7B2F" w:rsidRDefault="00F97D52" w:rsidP="00ED34FB">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Michael D. De Bellis, </w:t>
      </w:r>
      <w:proofErr w:type="spellStart"/>
      <w:r w:rsidRPr="006B7B2F">
        <w:rPr>
          <w:rFonts w:asciiTheme="majorHAnsi" w:hAnsiTheme="majorHAnsi" w:cstheme="majorHAnsi"/>
          <w:sz w:val="24"/>
          <w:szCs w:val="24"/>
        </w:rPr>
        <w:t>Matcheri</w:t>
      </w:r>
      <w:proofErr w:type="spellEnd"/>
      <w:r w:rsidRPr="006B7B2F">
        <w:rPr>
          <w:rFonts w:asciiTheme="majorHAnsi" w:hAnsiTheme="majorHAnsi" w:cstheme="majorHAnsi"/>
          <w:sz w:val="24"/>
          <w:szCs w:val="24"/>
        </w:rPr>
        <w:t xml:space="preserve"> S. </w:t>
      </w:r>
      <w:proofErr w:type="spellStart"/>
      <w:r w:rsidRPr="006B7B2F">
        <w:rPr>
          <w:rFonts w:asciiTheme="majorHAnsi" w:hAnsiTheme="majorHAnsi" w:cstheme="majorHAnsi"/>
          <w:sz w:val="24"/>
          <w:szCs w:val="24"/>
        </w:rPr>
        <w:t>Keshavan</w:t>
      </w:r>
      <w:proofErr w:type="spellEnd"/>
      <w:r w:rsidRPr="006B7B2F">
        <w:rPr>
          <w:rFonts w:asciiTheme="majorHAnsi" w:hAnsiTheme="majorHAnsi" w:cstheme="majorHAnsi"/>
          <w:sz w:val="24"/>
          <w:szCs w:val="24"/>
        </w:rPr>
        <w:t xml:space="preserve">, Duncan B. Clark, B.J. Casey, Jay N. </w:t>
      </w:r>
      <w:proofErr w:type="spellStart"/>
      <w:r w:rsidRPr="006B7B2F">
        <w:rPr>
          <w:rFonts w:asciiTheme="majorHAnsi" w:hAnsiTheme="majorHAnsi" w:cstheme="majorHAnsi"/>
          <w:sz w:val="24"/>
          <w:szCs w:val="24"/>
        </w:rPr>
        <w:t>Giedd</w:t>
      </w:r>
      <w:proofErr w:type="spellEnd"/>
      <w:r w:rsidRPr="006B7B2F">
        <w:rPr>
          <w:rFonts w:asciiTheme="majorHAnsi" w:hAnsiTheme="majorHAnsi" w:cstheme="majorHAnsi"/>
          <w:sz w:val="24"/>
          <w:szCs w:val="24"/>
        </w:rPr>
        <w:t xml:space="preserve">, Amy M. Boring, Karin </w:t>
      </w:r>
      <w:proofErr w:type="spellStart"/>
      <w:r w:rsidRPr="006B7B2F">
        <w:rPr>
          <w:rFonts w:asciiTheme="majorHAnsi" w:hAnsiTheme="majorHAnsi" w:cstheme="majorHAnsi"/>
          <w:sz w:val="24"/>
          <w:szCs w:val="24"/>
        </w:rPr>
        <w:t>Frustaci</w:t>
      </w:r>
      <w:proofErr w:type="spellEnd"/>
      <w:r w:rsidRPr="006B7B2F">
        <w:rPr>
          <w:rFonts w:asciiTheme="majorHAnsi" w:hAnsiTheme="majorHAnsi" w:cstheme="majorHAnsi"/>
          <w:sz w:val="24"/>
          <w:szCs w:val="24"/>
        </w:rPr>
        <w:t xml:space="preserve">, and Neal D. Ryan (1999). Developmental Traumatology Part II: Brain Development. </w:t>
      </w:r>
      <w:r w:rsidRPr="006B7B2F">
        <w:rPr>
          <w:rFonts w:asciiTheme="majorHAnsi" w:hAnsiTheme="majorHAnsi" w:cstheme="majorHAnsi"/>
          <w:i/>
          <w:iCs/>
          <w:sz w:val="24"/>
          <w:szCs w:val="24"/>
        </w:rPr>
        <w:t>Biological Psychiatry, 45,</w:t>
      </w:r>
      <w:r w:rsidRPr="006B7B2F">
        <w:rPr>
          <w:rFonts w:asciiTheme="majorHAnsi" w:hAnsiTheme="majorHAnsi" w:cstheme="majorHAnsi"/>
          <w:sz w:val="24"/>
          <w:szCs w:val="24"/>
        </w:rPr>
        <w:t xml:space="preserve"> 1271-1284</w:t>
      </w:r>
    </w:p>
    <w:p w14:paraId="16303402" w14:textId="77777777" w:rsidR="00ED34FB" w:rsidRPr="006B7B2F" w:rsidRDefault="00ED34FB" w:rsidP="00ED34FB">
      <w:pPr>
        <w:spacing w:after="0" w:line="240" w:lineRule="auto"/>
        <w:rPr>
          <w:rFonts w:asciiTheme="majorHAnsi" w:hAnsiTheme="majorHAnsi" w:cstheme="majorHAnsi"/>
          <w:sz w:val="24"/>
          <w:szCs w:val="24"/>
        </w:rPr>
      </w:pPr>
    </w:p>
    <w:p w14:paraId="5247F5E2" w14:textId="77777777" w:rsidR="00F97D52" w:rsidRPr="006B7B2F" w:rsidRDefault="00F97D52" w:rsidP="00ED34FB">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Edwards E, Harkins K, Wright G, </w:t>
      </w:r>
      <w:proofErr w:type="spellStart"/>
      <w:r w:rsidRPr="006B7B2F">
        <w:rPr>
          <w:rFonts w:asciiTheme="majorHAnsi" w:hAnsiTheme="majorHAnsi" w:cstheme="majorHAnsi"/>
          <w:sz w:val="24"/>
          <w:szCs w:val="24"/>
        </w:rPr>
        <w:t>Menn</w:t>
      </w:r>
      <w:proofErr w:type="spellEnd"/>
      <w:r w:rsidRPr="006B7B2F">
        <w:rPr>
          <w:rFonts w:asciiTheme="majorHAnsi" w:hAnsiTheme="majorHAnsi" w:cstheme="majorHAnsi"/>
          <w:sz w:val="24"/>
          <w:szCs w:val="24"/>
        </w:rPr>
        <w:t xml:space="preserve"> F (1990): Effects of bilateral adrenalectomy on the induction of learned helplessness. </w:t>
      </w:r>
      <w:proofErr w:type="spellStart"/>
      <w:r w:rsidRPr="006B7B2F">
        <w:rPr>
          <w:rFonts w:asciiTheme="majorHAnsi" w:hAnsiTheme="majorHAnsi" w:cstheme="majorHAnsi"/>
          <w:sz w:val="24"/>
          <w:szCs w:val="24"/>
        </w:rPr>
        <w:t>Behav</w:t>
      </w:r>
      <w:proofErr w:type="spellEnd"/>
      <w:r w:rsidRPr="006B7B2F">
        <w:rPr>
          <w:rFonts w:asciiTheme="majorHAnsi" w:hAnsiTheme="majorHAnsi" w:cstheme="majorHAnsi"/>
          <w:sz w:val="24"/>
          <w:szCs w:val="24"/>
        </w:rPr>
        <w:t xml:space="preserve"> </w:t>
      </w:r>
      <w:proofErr w:type="spellStart"/>
      <w:r w:rsidRPr="006B7B2F">
        <w:rPr>
          <w:rFonts w:asciiTheme="majorHAnsi" w:hAnsiTheme="majorHAnsi" w:cstheme="majorHAnsi"/>
          <w:sz w:val="24"/>
          <w:szCs w:val="24"/>
        </w:rPr>
        <w:t>Neuropsychopharmacol</w:t>
      </w:r>
      <w:proofErr w:type="spellEnd"/>
      <w:r w:rsidRPr="006B7B2F">
        <w:rPr>
          <w:rFonts w:asciiTheme="majorHAnsi" w:hAnsiTheme="majorHAnsi" w:cstheme="majorHAnsi"/>
          <w:sz w:val="24"/>
          <w:szCs w:val="24"/>
        </w:rPr>
        <w:t xml:space="preserve"> 3:109–114.</w:t>
      </w:r>
    </w:p>
    <w:p w14:paraId="2DB0D20B" w14:textId="77777777" w:rsidR="00ED34FB" w:rsidRPr="006B7B2F" w:rsidRDefault="00ED34FB" w:rsidP="00ED34FB">
      <w:pPr>
        <w:spacing w:after="0" w:line="240" w:lineRule="auto"/>
        <w:rPr>
          <w:rFonts w:asciiTheme="majorHAnsi" w:hAnsiTheme="majorHAnsi" w:cstheme="majorHAnsi"/>
          <w:sz w:val="24"/>
          <w:szCs w:val="24"/>
        </w:rPr>
      </w:pPr>
    </w:p>
    <w:p w14:paraId="7376BBE5" w14:textId="77777777" w:rsidR="00F97D52" w:rsidRPr="006B7B2F" w:rsidRDefault="00F97D52" w:rsidP="00ED34FB">
      <w:pPr>
        <w:spacing w:after="0" w:line="240" w:lineRule="auto"/>
        <w:rPr>
          <w:rFonts w:asciiTheme="majorHAnsi" w:hAnsiTheme="majorHAnsi" w:cstheme="majorHAnsi"/>
          <w:sz w:val="24"/>
          <w:szCs w:val="24"/>
        </w:rPr>
      </w:pPr>
      <w:proofErr w:type="spellStart"/>
      <w:r w:rsidRPr="006B7B2F">
        <w:rPr>
          <w:rFonts w:asciiTheme="majorHAnsi" w:hAnsiTheme="majorHAnsi" w:cstheme="majorHAnsi"/>
          <w:sz w:val="24"/>
          <w:szCs w:val="24"/>
        </w:rPr>
        <w:t>Fuster</w:t>
      </w:r>
      <w:proofErr w:type="spellEnd"/>
      <w:r w:rsidRPr="006B7B2F">
        <w:rPr>
          <w:rFonts w:asciiTheme="majorHAnsi" w:hAnsiTheme="majorHAnsi" w:cstheme="majorHAnsi"/>
          <w:sz w:val="24"/>
          <w:szCs w:val="24"/>
        </w:rPr>
        <w:t xml:space="preserve"> JM (1980): The </w:t>
      </w:r>
      <w:proofErr w:type="spellStart"/>
      <w:r w:rsidRPr="006B7B2F">
        <w:rPr>
          <w:rFonts w:asciiTheme="majorHAnsi" w:hAnsiTheme="majorHAnsi" w:cstheme="majorHAnsi"/>
          <w:sz w:val="24"/>
          <w:szCs w:val="24"/>
        </w:rPr>
        <w:t>Prefontal</w:t>
      </w:r>
      <w:proofErr w:type="spellEnd"/>
      <w:r w:rsidRPr="006B7B2F">
        <w:rPr>
          <w:rFonts w:asciiTheme="majorHAnsi" w:hAnsiTheme="majorHAnsi" w:cstheme="majorHAnsi"/>
          <w:sz w:val="24"/>
          <w:szCs w:val="24"/>
        </w:rPr>
        <w:t xml:space="preserve"> Cortex: Anatomy, Physiology, and Neuropsychology of the Frontal Lobe. New York, NY: Raven Press.</w:t>
      </w:r>
    </w:p>
    <w:p w14:paraId="2D134078" w14:textId="77777777" w:rsidR="00ED34FB" w:rsidRPr="006B7B2F" w:rsidRDefault="00ED34FB" w:rsidP="00ED34FB">
      <w:pPr>
        <w:spacing w:after="0" w:line="240" w:lineRule="auto"/>
        <w:rPr>
          <w:rFonts w:asciiTheme="majorHAnsi" w:hAnsiTheme="majorHAnsi" w:cstheme="majorHAnsi"/>
          <w:sz w:val="24"/>
          <w:szCs w:val="24"/>
        </w:rPr>
      </w:pPr>
    </w:p>
    <w:p w14:paraId="569D143C" w14:textId="77777777" w:rsidR="00F97D52" w:rsidRPr="006B7B2F" w:rsidRDefault="00F97D52" w:rsidP="00ED34FB">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Goldman-</w:t>
      </w:r>
      <w:proofErr w:type="spellStart"/>
      <w:r w:rsidRPr="006B7B2F">
        <w:rPr>
          <w:rFonts w:asciiTheme="majorHAnsi" w:hAnsiTheme="majorHAnsi" w:cstheme="majorHAnsi"/>
          <w:sz w:val="24"/>
          <w:szCs w:val="24"/>
        </w:rPr>
        <w:t>Rakic</w:t>
      </w:r>
      <w:proofErr w:type="spellEnd"/>
      <w:r w:rsidRPr="006B7B2F">
        <w:rPr>
          <w:rFonts w:asciiTheme="majorHAnsi" w:hAnsiTheme="majorHAnsi" w:cstheme="majorHAnsi"/>
          <w:sz w:val="24"/>
          <w:szCs w:val="24"/>
        </w:rPr>
        <w:t xml:space="preserve"> PS (1994): Working memory dysfunction in schizophrenia. J Neuropsychiatry Clin </w:t>
      </w:r>
      <w:proofErr w:type="spellStart"/>
      <w:r w:rsidRPr="006B7B2F">
        <w:rPr>
          <w:rFonts w:asciiTheme="majorHAnsi" w:hAnsiTheme="majorHAnsi" w:cstheme="majorHAnsi"/>
          <w:sz w:val="24"/>
          <w:szCs w:val="24"/>
        </w:rPr>
        <w:t>Neurosci</w:t>
      </w:r>
      <w:proofErr w:type="spellEnd"/>
      <w:r w:rsidRPr="006B7B2F">
        <w:rPr>
          <w:rFonts w:asciiTheme="majorHAnsi" w:hAnsiTheme="majorHAnsi" w:cstheme="majorHAnsi"/>
          <w:sz w:val="24"/>
          <w:szCs w:val="24"/>
        </w:rPr>
        <w:t xml:space="preserve"> 6:348–357.</w:t>
      </w:r>
    </w:p>
    <w:p w14:paraId="631E1710" w14:textId="77777777" w:rsidR="00ED34FB" w:rsidRPr="006B7B2F" w:rsidRDefault="00ED34FB" w:rsidP="00ED34FB">
      <w:pPr>
        <w:spacing w:after="0" w:line="240" w:lineRule="auto"/>
        <w:rPr>
          <w:rFonts w:asciiTheme="majorHAnsi" w:hAnsiTheme="majorHAnsi" w:cstheme="majorHAnsi"/>
          <w:sz w:val="24"/>
          <w:szCs w:val="24"/>
        </w:rPr>
      </w:pPr>
    </w:p>
    <w:p w14:paraId="1467B5C7" w14:textId="77777777" w:rsidR="006B7B2F" w:rsidRPr="006B7B2F" w:rsidRDefault="006B7B2F" w:rsidP="006B7B2F">
      <w:pPr>
        <w:spacing w:after="0" w:line="240" w:lineRule="auto"/>
        <w:rPr>
          <w:rFonts w:asciiTheme="majorHAnsi" w:hAnsiTheme="majorHAnsi" w:cstheme="majorHAnsi"/>
          <w:sz w:val="24"/>
          <w:szCs w:val="24"/>
        </w:rPr>
      </w:pPr>
      <w:proofErr w:type="spellStart"/>
      <w:r w:rsidRPr="006B7B2F">
        <w:rPr>
          <w:rFonts w:asciiTheme="majorHAnsi" w:hAnsiTheme="majorHAnsi" w:cstheme="majorHAnsi"/>
          <w:color w:val="505050"/>
          <w:sz w:val="24"/>
          <w:szCs w:val="24"/>
        </w:rPr>
        <w:t>Hollocks</w:t>
      </w:r>
      <w:proofErr w:type="spellEnd"/>
      <w:r w:rsidRPr="006B7B2F">
        <w:rPr>
          <w:rFonts w:asciiTheme="majorHAnsi" w:hAnsiTheme="majorHAnsi" w:cstheme="majorHAnsi"/>
          <w:color w:val="505050"/>
          <w:sz w:val="24"/>
          <w:szCs w:val="24"/>
        </w:rPr>
        <w:t xml:space="preserve">, </w:t>
      </w:r>
      <w:proofErr w:type="spellStart"/>
      <w:r w:rsidRPr="006B7B2F">
        <w:rPr>
          <w:rFonts w:asciiTheme="majorHAnsi" w:hAnsiTheme="majorHAnsi" w:cstheme="majorHAnsi"/>
          <w:color w:val="505050"/>
          <w:sz w:val="24"/>
          <w:szCs w:val="24"/>
        </w:rPr>
        <w:t>Howlin</w:t>
      </w:r>
      <w:proofErr w:type="spellEnd"/>
      <w:r w:rsidRPr="006B7B2F">
        <w:rPr>
          <w:rFonts w:asciiTheme="majorHAnsi" w:hAnsiTheme="majorHAnsi" w:cstheme="majorHAnsi"/>
          <w:color w:val="505050"/>
          <w:sz w:val="24"/>
          <w:szCs w:val="24"/>
        </w:rPr>
        <w:t xml:space="preserve">, Papadopoulos, </w:t>
      </w:r>
      <w:proofErr w:type="spellStart"/>
      <w:r w:rsidRPr="006B7B2F">
        <w:rPr>
          <w:rFonts w:asciiTheme="majorHAnsi" w:hAnsiTheme="majorHAnsi" w:cstheme="majorHAnsi"/>
          <w:color w:val="505050"/>
          <w:sz w:val="24"/>
          <w:szCs w:val="24"/>
        </w:rPr>
        <w:t>Khondoker</w:t>
      </w:r>
      <w:proofErr w:type="spellEnd"/>
      <w:r w:rsidRPr="006B7B2F">
        <w:rPr>
          <w:rFonts w:asciiTheme="majorHAnsi" w:hAnsiTheme="majorHAnsi" w:cstheme="majorHAnsi"/>
          <w:color w:val="505050"/>
          <w:sz w:val="24"/>
          <w:szCs w:val="24"/>
        </w:rPr>
        <w:t xml:space="preserve">, and </w:t>
      </w:r>
      <w:proofErr w:type="spellStart"/>
      <w:r w:rsidRPr="006B7B2F">
        <w:rPr>
          <w:rFonts w:asciiTheme="majorHAnsi" w:hAnsiTheme="majorHAnsi" w:cstheme="majorHAnsi"/>
          <w:color w:val="505050"/>
          <w:sz w:val="24"/>
          <w:szCs w:val="24"/>
        </w:rPr>
        <w:t>Simonoff</w:t>
      </w:r>
      <w:proofErr w:type="spellEnd"/>
      <w:r w:rsidRPr="006B7B2F">
        <w:rPr>
          <w:rFonts w:asciiTheme="majorHAnsi" w:hAnsiTheme="majorHAnsi" w:cstheme="majorHAnsi"/>
          <w:color w:val="505050"/>
          <w:sz w:val="24"/>
          <w:szCs w:val="24"/>
        </w:rPr>
        <w:t xml:space="preserve"> (2014). Differences in HPA-axis and heart rate responsiveness to psychosocial stress in children with autism spectrum disorders with and without co-morbid anxiety. </w:t>
      </w:r>
      <w:proofErr w:type="spellStart"/>
      <w:r w:rsidRPr="006B7B2F">
        <w:rPr>
          <w:rFonts w:asciiTheme="majorHAnsi" w:hAnsiTheme="majorHAnsi" w:cstheme="majorHAnsi"/>
          <w:color w:val="505050"/>
          <w:sz w:val="24"/>
          <w:szCs w:val="24"/>
        </w:rPr>
        <w:t>Psychoneuroindocrinology</w:t>
      </w:r>
      <w:proofErr w:type="spellEnd"/>
      <w:r w:rsidRPr="006B7B2F">
        <w:rPr>
          <w:rFonts w:asciiTheme="majorHAnsi" w:hAnsiTheme="majorHAnsi" w:cstheme="majorHAnsi"/>
          <w:color w:val="505050"/>
          <w:sz w:val="24"/>
          <w:szCs w:val="24"/>
        </w:rPr>
        <w:t>, 46, 32-45.</w:t>
      </w:r>
    </w:p>
    <w:p w14:paraId="69B55B86" w14:textId="77777777" w:rsidR="006B7B2F" w:rsidRPr="006B7B2F" w:rsidRDefault="006B7B2F" w:rsidP="006B7B2F">
      <w:pPr>
        <w:spacing w:after="0" w:line="240" w:lineRule="auto"/>
        <w:rPr>
          <w:rFonts w:asciiTheme="majorHAnsi" w:hAnsiTheme="majorHAnsi" w:cstheme="majorHAnsi"/>
          <w:sz w:val="24"/>
          <w:szCs w:val="24"/>
        </w:rPr>
      </w:pPr>
    </w:p>
    <w:p w14:paraId="6D85016A" w14:textId="77777777" w:rsidR="00F97D52" w:rsidRPr="006B7B2F" w:rsidRDefault="00F97D52" w:rsidP="00ED34FB">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Lauder JM (1988): Neurotransmitters as morphogens. Prog Brain Res 73:365–388.</w:t>
      </w:r>
    </w:p>
    <w:p w14:paraId="22942244" w14:textId="77777777" w:rsidR="00ED34FB" w:rsidRPr="006B7B2F" w:rsidRDefault="00ED34FB" w:rsidP="00ED34FB">
      <w:pPr>
        <w:spacing w:after="0" w:line="240" w:lineRule="auto"/>
        <w:rPr>
          <w:rFonts w:asciiTheme="majorHAnsi" w:hAnsiTheme="majorHAnsi" w:cstheme="majorHAnsi"/>
          <w:sz w:val="24"/>
          <w:szCs w:val="24"/>
        </w:rPr>
      </w:pPr>
    </w:p>
    <w:p w14:paraId="27F34DC4" w14:textId="77777777" w:rsidR="00F97D52" w:rsidRPr="006B7B2F" w:rsidRDefault="00F97D52" w:rsidP="00ED34FB">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McCrory, E., et al. (2010). Research Review: The neurobiology and genetics of maltreatment and adversity. Journal of Child Psychology and Psychiatry</w:t>
      </w:r>
    </w:p>
    <w:p w14:paraId="3BFB217C" w14:textId="77777777" w:rsidR="00ED34FB" w:rsidRPr="006B7B2F" w:rsidRDefault="00ED34FB" w:rsidP="00ED34FB">
      <w:pPr>
        <w:spacing w:after="0" w:line="240" w:lineRule="auto"/>
        <w:rPr>
          <w:rFonts w:asciiTheme="majorHAnsi" w:hAnsiTheme="majorHAnsi" w:cstheme="majorHAnsi"/>
          <w:sz w:val="24"/>
          <w:szCs w:val="24"/>
        </w:rPr>
      </w:pPr>
    </w:p>
    <w:p w14:paraId="2C405E40" w14:textId="77777777" w:rsidR="00F97D52" w:rsidRPr="006B7B2F" w:rsidRDefault="00F97D52" w:rsidP="00ED34FB">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Sapolsky RM, Uno H, Rebert CS, Finch CE (1990): Hippocampal damage associated with prolonged glucocorticoid exposure in primates. J </w:t>
      </w:r>
      <w:proofErr w:type="spellStart"/>
      <w:r w:rsidRPr="006B7B2F">
        <w:rPr>
          <w:rFonts w:asciiTheme="majorHAnsi" w:hAnsiTheme="majorHAnsi" w:cstheme="majorHAnsi"/>
          <w:sz w:val="24"/>
          <w:szCs w:val="24"/>
        </w:rPr>
        <w:t>Neurosci</w:t>
      </w:r>
      <w:proofErr w:type="spellEnd"/>
      <w:r w:rsidRPr="006B7B2F">
        <w:rPr>
          <w:rFonts w:asciiTheme="majorHAnsi" w:hAnsiTheme="majorHAnsi" w:cstheme="majorHAnsi"/>
          <w:sz w:val="24"/>
          <w:szCs w:val="24"/>
        </w:rPr>
        <w:t xml:space="preserve"> 10:2897–2902.</w:t>
      </w:r>
    </w:p>
    <w:p w14:paraId="3C6C8CAD" w14:textId="77777777" w:rsidR="00ED34FB" w:rsidRPr="006B7B2F" w:rsidRDefault="00ED34FB" w:rsidP="00ED34FB">
      <w:pPr>
        <w:spacing w:after="0" w:line="240" w:lineRule="auto"/>
        <w:rPr>
          <w:rFonts w:asciiTheme="majorHAnsi" w:hAnsiTheme="majorHAnsi" w:cstheme="majorHAnsi"/>
          <w:sz w:val="24"/>
          <w:szCs w:val="24"/>
        </w:rPr>
      </w:pPr>
    </w:p>
    <w:p w14:paraId="2B5D9101" w14:textId="77777777" w:rsidR="00F97D52" w:rsidRPr="006B7B2F" w:rsidRDefault="00F97D52" w:rsidP="00ED34FB">
      <w:pPr>
        <w:spacing w:after="0" w:line="240" w:lineRule="auto"/>
        <w:rPr>
          <w:rFonts w:asciiTheme="majorHAnsi" w:hAnsiTheme="majorHAnsi" w:cstheme="majorHAnsi"/>
          <w:sz w:val="24"/>
          <w:szCs w:val="24"/>
        </w:rPr>
      </w:pPr>
      <w:proofErr w:type="spellStart"/>
      <w:r w:rsidRPr="006B7B2F">
        <w:rPr>
          <w:rFonts w:asciiTheme="majorHAnsi" w:hAnsiTheme="majorHAnsi" w:cstheme="majorHAnsi"/>
          <w:sz w:val="24"/>
          <w:szCs w:val="24"/>
        </w:rPr>
        <w:t>Simantov</w:t>
      </w:r>
      <w:proofErr w:type="spellEnd"/>
      <w:r w:rsidRPr="006B7B2F">
        <w:rPr>
          <w:rFonts w:asciiTheme="majorHAnsi" w:hAnsiTheme="majorHAnsi" w:cstheme="majorHAnsi"/>
          <w:sz w:val="24"/>
          <w:szCs w:val="24"/>
        </w:rPr>
        <w:t xml:space="preserve"> R, Blinder E, </w:t>
      </w:r>
      <w:proofErr w:type="spellStart"/>
      <w:r w:rsidRPr="006B7B2F">
        <w:rPr>
          <w:rFonts w:asciiTheme="majorHAnsi" w:hAnsiTheme="majorHAnsi" w:cstheme="majorHAnsi"/>
          <w:sz w:val="24"/>
          <w:szCs w:val="24"/>
        </w:rPr>
        <w:t>Ratovitski</w:t>
      </w:r>
      <w:proofErr w:type="spellEnd"/>
      <w:r w:rsidRPr="006B7B2F">
        <w:rPr>
          <w:rFonts w:asciiTheme="majorHAnsi" w:hAnsiTheme="majorHAnsi" w:cstheme="majorHAnsi"/>
          <w:sz w:val="24"/>
          <w:szCs w:val="24"/>
        </w:rPr>
        <w:t xml:space="preserve"> T, Tauber M, </w:t>
      </w:r>
      <w:proofErr w:type="spellStart"/>
      <w:r w:rsidRPr="006B7B2F">
        <w:rPr>
          <w:rFonts w:asciiTheme="majorHAnsi" w:hAnsiTheme="majorHAnsi" w:cstheme="majorHAnsi"/>
          <w:sz w:val="24"/>
          <w:szCs w:val="24"/>
        </w:rPr>
        <w:t>Gabbay</w:t>
      </w:r>
      <w:proofErr w:type="spellEnd"/>
      <w:r w:rsidRPr="006B7B2F">
        <w:rPr>
          <w:rFonts w:asciiTheme="majorHAnsi" w:hAnsiTheme="majorHAnsi" w:cstheme="majorHAnsi"/>
          <w:sz w:val="24"/>
          <w:szCs w:val="24"/>
        </w:rPr>
        <w:t xml:space="preserve"> M, </w:t>
      </w:r>
      <w:proofErr w:type="spellStart"/>
      <w:r w:rsidRPr="006B7B2F">
        <w:rPr>
          <w:rFonts w:asciiTheme="majorHAnsi" w:hAnsiTheme="majorHAnsi" w:cstheme="majorHAnsi"/>
          <w:sz w:val="24"/>
          <w:szCs w:val="24"/>
        </w:rPr>
        <w:t>Porat</w:t>
      </w:r>
      <w:proofErr w:type="spellEnd"/>
      <w:r w:rsidRPr="006B7B2F">
        <w:rPr>
          <w:rFonts w:asciiTheme="majorHAnsi" w:hAnsiTheme="majorHAnsi" w:cstheme="majorHAnsi"/>
          <w:sz w:val="24"/>
          <w:szCs w:val="24"/>
        </w:rPr>
        <w:t xml:space="preserve"> S (1996): Dopamine induced apoptosis in human neuronal cells: inhibition by nucleic acids antisense to the dopamine transporter. Neuroscience 74:39–50.</w:t>
      </w:r>
    </w:p>
    <w:p w14:paraId="3F90AA21" w14:textId="77777777" w:rsidR="00ED34FB" w:rsidRPr="006B7B2F" w:rsidRDefault="00ED34FB" w:rsidP="00ED34FB">
      <w:pPr>
        <w:spacing w:after="0" w:line="240" w:lineRule="auto"/>
        <w:rPr>
          <w:rFonts w:asciiTheme="majorHAnsi" w:hAnsiTheme="majorHAnsi" w:cstheme="majorHAnsi"/>
          <w:sz w:val="24"/>
          <w:szCs w:val="24"/>
        </w:rPr>
      </w:pPr>
    </w:p>
    <w:p w14:paraId="2BDB9ADE" w14:textId="77777777" w:rsidR="00F97D52" w:rsidRPr="006B7B2F" w:rsidRDefault="00F97D52" w:rsidP="00ED34FB">
      <w:pPr>
        <w:spacing w:after="0" w:line="240" w:lineRule="auto"/>
        <w:rPr>
          <w:rFonts w:asciiTheme="majorHAnsi" w:hAnsiTheme="majorHAnsi" w:cstheme="majorHAnsi"/>
          <w:sz w:val="24"/>
          <w:szCs w:val="24"/>
        </w:rPr>
      </w:pPr>
      <w:proofErr w:type="spellStart"/>
      <w:r w:rsidRPr="006B7B2F">
        <w:rPr>
          <w:rFonts w:asciiTheme="majorHAnsi" w:hAnsiTheme="majorHAnsi" w:cstheme="majorHAnsi"/>
          <w:sz w:val="24"/>
          <w:szCs w:val="24"/>
        </w:rPr>
        <w:t>Smythies</w:t>
      </w:r>
      <w:proofErr w:type="spellEnd"/>
      <w:r w:rsidRPr="006B7B2F">
        <w:rPr>
          <w:rFonts w:asciiTheme="majorHAnsi" w:hAnsiTheme="majorHAnsi" w:cstheme="majorHAnsi"/>
          <w:sz w:val="24"/>
          <w:szCs w:val="24"/>
        </w:rPr>
        <w:t xml:space="preserve"> JR (1997): Oxidative reactions and schizophrenia: a review-discussion. </w:t>
      </w:r>
      <w:proofErr w:type="spellStart"/>
      <w:r w:rsidRPr="006B7B2F">
        <w:rPr>
          <w:rFonts w:asciiTheme="majorHAnsi" w:hAnsiTheme="majorHAnsi" w:cstheme="majorHAnsi"/>
          <w:sz w:val="24"/>
          <w:szCs w:val="24"/>
        </w:rPr>
        <w:t>Schizophr</w:t>
      </w:r>
      <w:proofErr w:type="spellEnd"/>
      <w:r w:rsidRPr="006B7B2F">
        <w:rPr>
          <w:rFonts w:asciiTheme="majorHAnsi" w:hAnsiTheme="majorHAnsi" w:cstheme="majorHAnsi"/>
          <w:sz w:val="24"/>
          <w:szCs w:val="24"/>
        </w:rPr>
        <w:t xml:space="preserve"> Res 24:357–364.</w:t>
      </w:r>
    </w:p>
    <w:p w14:paraId="22D0F930" w14:textId="77777777" w:rsidR="00ED34FB" w:rsidRPr="006B7B2F" w:rsidRDefault="00ED34FB" w:rsidP="00ED34FB">
      <w:pPr>
        <w:spacing w:after="0" w:line="240" w:lineRule="auto"/>
        <w:rPr>
          <w:rFonts w:asciiTheme="majorHAnsi" w:hAnsiTheme="majorHAnsi" w:cstheme="majorHAnsi"/>
          <w:sz w:val="24"/>
          <w:szCs w:val="24"/>
        </w:rPr>
      </w:pPr>
    </w:p>
    <w:p w14:paraId="45F4654D" w14:textId="77777777" w:rsidR="00F97D52" w:rsidRPr="006B7B2F" w:rsidRDefault="00F97D52" w:rsidP="00ED34FB">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Todd RD (1992): Neural development is regulated by classical neuro-transmitters: dopamine D2 receptor stimulation enhances neurite outgrowth. Biol Psychiatry 31:794–807</w:t>
      </w:r>
    </w:p>
    <w:p w14:paraId="4BDF2406" w14:textId="77777777" w:rsidR="00ED34FB" w:rsidRPr="006B7B2F" w:rsidRDefault="00ED34FB" w:rsidP="00ED34FB">
      <w:pPr>
        <w:spacing w:after="0" w:line="240" w:lineRule="auto"/>
        <w:rPr>
          <w:rFonts w:asciiTheme="majorHAnsi" w:hAnsiTheme="majorHAnsi" w:cstheme="majorHAnsi"/>
          <w:sz w:val="24"/>
          <w:szCs w:val="24"/>
        </w:rPr>
      </w:pPr>
    </w:p>
    <w:p w14:paraId="4A75C6FB" w14:textId="77777777" w:rsidR="00F97D52" w:rsidRPr="006B7B2F" w:rsidRDefault="00F97D52" w:rsidP="00ED34FB">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Weinberger DR (1987): Implications of normal brain development for the pathogenesis of schizophrenia. Arch Gen Psychiatry 44:660–669.</w:t>
      </w:r>
    </w:p>
    <w:p w14:paraId="235F6BFE" w14:textId="77777777" w:rsidR="006B7B2F" w:rsidRPr="006B7B2F" w:rsidRDefault="006B7B2F" w:rsidP="00ED34FB">
      <w:pPr>
        <w:spacing w:after="0" w:line="240" w:lineRule="auto"/>
        <w:rPr>
          <w:rFonts w:asciiTheme="majorHAnsi" w:hAnsiTheme="majorHAnsi" w:cstheme="majorHAnsi"/>
          <w:sz w:val="24"/>
          <w:szCs w:val="24"/>
        </w:rPr>
      </w:pPr>
    </w:p>
    <w:p w14:paraId="1EBEBCD4" w14:textId="77777777" w:rsidR="004B3C74" w:rsidRPr="006B7B2F" w:rsidRDefault="004B3C74" w:rsidP="00F97D52">
      <w:pPr>
        <w:spacing w:after="0" w:line="240" w:lineRule="auto"/>
        <w:rPr>
          <w:rFonts w:asciiTheme="majorHAnsi" w:hAnsiTheme="majorHAnsi" w:cstheme="majorHAnsi"/>
          <w:i/>
          <w:sz w:val="24"/>
          <w:szCs w:val="24"/>
        </w:rPr>
      </w:pPr>
    </w:p>
    <w:p w14:paraId="165EC46B" w14:textId="77777777" w:rsidR="00F97D52" w:rsidRPr="006B7B2F" w:rsidRDefault="00F97D52" w:rsidP="00D63B47">
      <w:pPr>
        <w:pBdr>
          <w:bottom w:val="single" w:sz="4" w:space="1" w:color="auto"/>
        </w:pBdr>
        <w:spacing w:after="0" w:line="240" w:lineRule="auto"/>
        <w:rPr>
          <w:rFonts w:asciiTheme="majorHAnsi" w:hAnsiTheme="majorHAnsi" w:cstheme="majorHAnsi"/>
          <w:i/>
          <w:sz w:val="24"/>
          <w:szCs w:val="24"/>
        </w:rPr>
      </w:pPr>
      <w:r w:rsidRPr="006B7B2F">
        <w:rPr>
          <w:rFonts w:asciiTheme="majorHAnsi" w:hAnsiTheme="majorHAnsi" w:cstheme="majorHAnsi"/>
          <w:i/>
          <w:sz w:val="24"/>
          <w:szCs w:val="24"/>
        </w:rPr>
        <w:t xml:space="preserve">Articles that are not published in behavior analytic journals but that support a behavioral approach to the trauma involved population (cited in Center </w:t>
      </w:r>
      <w:proofErr w:type="gramStart"/>
      <w:r w:rsidRPr="006B7B2F">
        <w:rPr>
          <w:rFonts w:asciiTheme="majorHAnsi" w:hAnsiTheme="majorHAnsi" w:cstheme="majorHAnsi"/>
          <w:i/>
          <w:sz w:val="24"/>
          <w:szCs w:val="24"/>
        </w:rPr>
        <w:t>For</w:t>
      </w:r>
      <w:proofErr w:type="gramEnd"/>
      <w:r w:rsidRPr="006B7B2F">
        <w:rPr>
          <w:rFonts w:asciiTheme="majorHAnsi" w:hAnsiTheme="majorHAnsi" w:cstheme="majorHAnsi"/>
          <w:i/>
          <w:sz w:val="24"/>
          <w:szCs w:val="24"/>
        </w:rPr>
        <w:t xml:space="preserve"> Child Welfare training on ABA and trauma-informed care): </w:t>
      </w:r>
    </w:p>
    <w:p w14:paraId="4CA20793" w14:textId="77777777" w:rsidR="00F97D52" w:rsidRPr="006B7B2F" w:rsidRDefault="00F97D52" w:rsidP="00F97D52">
      <w:pPr>
        <w:spacing w:after="0" w:line="240" w:lineRule="auto"/>
        <w:rPr>
          <w:rFonts w:asciiTheme="majorHAnsi" w:hAnsiTheme="majorHAnsi" w:cstheme="majorHAnsi"/>
          <w:sz w:val="24"/>
          <w:szCs w:val="24"/>
        </w:rPr>
      </w:pPr>
    </w:p>
    <w:p w14:paraId="7F096FE9" w14:textId="77777777" w:rsidR="00F97D52" w:rsidRPr="006B7B2F" w:rsidRDefault="00F97D52" w:rsidP="00F97D52">
      <w:pPr>
        <w:rPr>
          <w:rFonts w:asciiTheme="majorHAnsi" w:hAnsiTheme="majorHAnsi" w:cstheme="majorHAnsi"/>
          <w:sz w:val="24"/>
          <w:szCs w:val="24"/>
        </w:rPr>
      </w:pPr>
      <w:r w:rsidRPr="006B7B2F">
        <w:rPr>
          <w:rFonts w:asciiTheme="majorHAnsi" w:hAnsiTheme="majorHAnsi" w:cstheme="majorHAnsi"/>
          <w:sz w:val="24"/>
          <w:szCs w:val="24"/>
        </w:rPr>
        <w:t xml:space="preserve">Clark, H.B., Crosland, K.A., Geller, D., </w:t>
      </w:r>
      <w:proofErr w:type="spellStart"/>
      <w:r w:rsidRPr="006B7B2F">
        <w:rPr>
          <w:rFonts w:asciiTheme="majorHAnsi" w:hAnsiTheme="majorHAnsi" w:cstheme="majorHAnsi"/>
          <w:sz w:val="24"/>
          <w:szCs w:val="24"/>
        </w:rPr>
        <w:t>Cripe</w:t>
      </w:r>
      <w:proofErr w:type="spellEnd"/>
      <w:r w:rsidRPr="006B7B2F">
        <w:rPr>
          <w:rFonts w:asciiTheme="majorHAnsi" w:hAnsiTheme="majorHAnsi" w:cstheme="majorHAnsi"/>
          <w:sz w:val="24"/>
          <w:szCs w:val="24"/>
        </w:rPr>
        <w:t xml:space="preserve">, M., Kenney, T., Neff, B., &amp; Dunlap, G.  (2008).  A functional approach to reducing runaways and stabilizing placements for adolescents </w:t>
      </w:r>
      <w:proofErr w:type="gramStart"/>
      <w:r w:rsidRPr="006B7B2F">
        <w:rPr>
          <w:rFonts w:asciiTheme="majorHAnsi" w:hAnsiTheme="majorHAnsi" w:cstheme="majorHAnsi"/>
          <w:sz w:val="24"/>
          <w:szCs w:val="24"/>
        </w:rPr>
        <w:t>in  foster</w:t>
      </w:r>
      <w:proofErr w:type="gramEnd"/>
      <w:r w:rsidRPr="006B7B2F">
        <w:rPr>
          <w:rFonts w:asciiTheme="majorHAnsi" w:hAnsiTheme="majorHAnsi" w:cstheme="majorHAnsi"/>
          <w:sz w:val="24"/>
          <w:szCs w:val="24"/>
        </w:rPr>
        <w:t xml:space="preserve"> care.  Research on Social Work Practice, 18, 429-441.  </w:t>
      </w:r>
    </w:p>
    <w:p w14:paraId="281731DC" w14:textId="77777777" w:rsidR="00F97D52" w:rsidRPr="006B7B2F" w:rsidRDefault="00F97D52" w:rsidP="00F97D52">
      <w:pPr>
        <w:rPr>
          <w:rFonts w:asciiTheme="majorHAnsi" w:hAnsiTheme="majorHAnsi" w:cstheme="majorHAnsi"/>
          <w:sz w:val="24"/>
          <w:szCs w:val="24"/>
        </w:rPr>
      </w:pPr>
      <w:r w:rsidRPr="006B7B2F">
        <w:rPr>
          <w:rFonts w:asciiTheme="majorHAnsi" w:hAnsiTheme="majorHAnsi" w:cstheme="majorHAnsi"/>
          <w:sz w:val="24"/>
          <w:szCs w:val="24"/>
        </w:rPr>
        <w:t xml:space="preserve">Crosland, K.A., </w:t>
      </w:r>
      <w:proofErr w:type="spellStart"/>
      <w:r w:rsidRPr="006B7B2F">
        <w:rPr>
          <w:rFonts w:asciiTheme="majorHAnsi" w:hAnsiTheme="majorHAnsi" w:cstheme="majorHAnsi"/>
          <w:sz w:val="24"/>
          <w:szCs w:val="24"/>
        </w:rPr>
        <w:t>Cigales</w:t>
      </w:r>
      <w:proofErr w:type="spellEnd"/>
      <w:r w:rsidRPr="006B7B2F">
        <w:rPr>
          <w:rFonts w:asciiTheme="majorHAnsi" w:hAnsiTheme="majorHAnsi" w:cstheme="majorHAnsi"/>
          <w:sz w:val="24"/>
          <w:szCs w:val="24"/>
        </w:rPr>
        <w:t xml:space="preserve">, M., Dunlap, G., Neff, B., Clark, H.B., Giddings, T., &amp; Blanco, (2008). Using staff training to decrease the use of restrictive procedures at two facilities for foster care children. Research on Social Work Practice, 18, 401-40 </w:t>
      </w:r>
    </w:p>
    <w:p w14:paraId="1CE09446" w14:textId="77777777" w:rsidR="00F97D52" w:rsidRPr="006B7B2F" w:rsidRDefault="00F97D52" w:rsidP="00F97D52">
      <w:pPr>
        <w:rPr>
          <w:rFonts w:asciiTheme="majorHAnsi" w:hAnsiTheme="majorHAnsi" w:cstheme="majorHAnsi"/>
          <w:sz w:val="24"/>
          <w:szCs w:val="24"/>
        </w:rPr>
      </w:pPr>
      <w:r w:rsidRPr="006B7B2F">
        <w:rPr>
          <w:rFonts w:asciiTheme="majorHAnsi" w:hAnsiTheme="majorHAnsi" w:cstheme="majorHAnsi"/>
          <w:sz w:val="24"/>
          <w:szCs w:val="24"/>
        </w:rPr>
        <w:t xml:space="preserve">Crosland, K.A., Dunlap, G., Sager, W., Wilcox, C., Blanco, A., &amp; Giddings, T. (2008).  The Effects of Staff Training on the Types of Interactions Observed at Two </w:t>
      </w:r>
      <w:proofErr w:type="gramStart"/>
      <w:r w:rsidRPr="006B7B2F">
        <w:rPr>
          <w:rFonts w:asciiTheme="majorHAnsi" w:hAnsiTheme="majorHAnsi" w:cstheme="majorHAnsi"/>
          <w:sz w:val="24"/>
          <w:szCs w:val="24"/>
        </w:rPr>
        <w:t>Group  Homes</w:t>
      </w:r>
      <w:proofErr w:type="gramEnd"/>
      <w:r w:rsidRPr="006B7B2F">
        <w:rPr>
          <w:rFonts w:asciiTheme="majorHAnsi" w:hAnsiTheme="majorHAnsi" w:cstheme="majorHAnsi"/>
          <w:sz w:val="24"/>
          <w:szCs w:val="24"/>
        </w:rPr>
        <w:t xml:space="preserve"> for Foster Care Children.  Research on Social Work Practice, 18, 410-420.  </w:t>
      </w:r>
    </w:p>
    <w:p w14:paraId="6EA5029D" w14:textId="77777777" w:rsidR="00F97D52" w:rsidRPr="006B7B2F" w:rsidRDefault="00F97D52" w:rsidP="00F97D52">
      <w:pPr>
        <w:rPr>
          <w:rFonts w:asciiTheme="majorHAnsi" w:hAnsiTheme="majorHAnsi" w:cstheme="majorHAnsi"/>
          <w:sz w:val="24"/>
          <w:szCs w:val="24"/>
        </w:rPr>
      </w:pPr>
      <w:r w:rsidRPr="006B7B2F">
        <w:rPr>
          <w:rFonts w:asciiTheme="majorHAnsi" w:hAnsiTheme="majorHAnsi" w:cstheme="majorHAnsi"/>
          <w:sz w:val="24"/>
          <w:szCs w:val="24"/>
        </w:rPr>
        <w:t xml:space="preserve">Florida Department of Children &amp; Families (2005) Essentials Tools for Positive Behavior Change: Creating a Positive Environment.   </w:t>
      </w:r>
    </w:p>
    <w:p w14:paraId="4B624249" w14:textId="77777777" w:rsidR="00F97D52" w:rsidRPr="006B7B2F" w:rsidRDefault="00F97D52" w:rsidP="00F97D52">
      <w:pPr>
        <w:rPr>
          <w:rFonts w:asciiTheme="majorHAnsi" w:hAnsiTheme="majorHAnsi" w:cstheme="majorHAnsi"/>
          <w:sz w:val="24"/>
          <w:szCs w:val="24"/>
        </w:rPr>
      </w:pPr>
      <w:proofErr w:type="spellStart"/>
      <w:proofErr w:type="gramStart"/>
      <w:r w:rsidRPr="006B7B2F">
        <w:rPr>
          <w:rFonts w:asciiTheme="majorHAnsi" w:hAnsiTheme="majorHAnsi" w:cstheme="majorHAnsi"/>
          <w:sz w:val="24"/>
          <w:szCs w:val="24"/>
        </w:rPr>
        <w:t>Hummer,V</w:t>
      </w:r>
      <w:proofErr w:type="spellEnd"/>
      <w:r w:rsidRPr="006B7B2F">
        <w:rPr>
          <w:rFonts w:asciiTheme="majorHAnsi" w:hAnsiTheme="majorHAnsi" w:cstheme="majorHAnsi"/>
          <w:sz w:val="24"/>
          <w:szCs w:val="24"/>
        </w:rPr>
        <w:t>.</w:t>
      </w:r>
      <w:proofErr w:type="gramEnd"/>
      <w:r w:rsidRPr="006B7B2F">
        <w:rPr>
          <w:rFonts w:asciiTheme="majorHAnsi" w:hAnsiTheme="majorHAnsi" w:cstheme="majorHAnsi"/>
          <w:sz w:val="24"/>
          <w:szCs w:val="24"/>
        </w:rPr>
        <w:t xml:space="preserve">, Dollard, N., Armstrong, M. &amp; </w:t>
      </w:r>
      <w:proofErr w:type="spellStart"/>
      <w:r w:rsidRPr="006B7B2F">
        <w:rPr>
          <w:rFonts w:asciiTheme="majorHAnsi" w:hAnsiTheme="majorHAnsi" w:cstheme="majorHAnsi"/>
          <w:sz w:val="24"/>
          <w:szCs w:val="24"/>
        </w:rPr>
        <w:t>Robst</w:t>
      </w:r>
      <w:proofErr w:type="spellEnd"/>
      <w:r w:rsidRPr="006B7B2F">
        <w:rPr>
          <w:rFonts w:asciiTheme="majorHAnsi" w:hAnsiTheme="majorHAnsi" w:cstheme="majorHAnsi"/>
          <w:sz w:val="24"/>
          <w:szCs w:val="24"/>
        </w:rPr>
        <w:t xml:space="preserve">, (2010) Innovations in Implementation of Trauma-Informed Care Practices in Youth Residential Treatment: A Curriculum for Organizational Change. Child Welfare Journal: special issue on residential care and treatment.  </w:t>
      </w:r>
    </w:p>
    <w:p w14:paraId="1395D119" w14:textId="77777777" w:rsidR="00F97D52" w:rsidRPr="006B7B2F" w:rsidRDefault="00F97D52" w:rsidP="00F97D52">
      <w:pPr>
        <w:rPr>
          <w:rFonts w:asciiTheme="majorHAnsi" w:hAnsiTheme="majorHAnsi" w:cstheme="majorHAnsi"/>
          <w:sz w:val="24"/>
          <w:szCs w:val="24"/>
        </w:rPr>
      </w:pPr>
      <w:proofErr w:type="spellStart"/>
      <w:r w:rsidRPr="006B7B2F">
        <w:rPr>
          <w:rFonts w:asciiTheme="majorHAnsi" w:hAnsiTheme="majorHAnsi" w:cstheme="majorHAnsi"/>
          <w:sz w:val="24"/>
          <w:szCs w:val="24"/>
        </w:rPr>
        <w:t>Jolivette</w:t>
      </w:r>
      <w:proofErr w:type="spellEnd"/>
      <w:r w:rsidRPr="006B7B2F">
        <w:rPr>
          <w:rFonts w:asciiTheme="majorHAnsi" w:hAnsiTheme="majorHAnsi" w:cstheme="majorHAnsi"/>
          <w:sz w:val="24"/>
          <w:szCs w:val="24"/>
        </w:rPr>
        <w:t xml:space="preserve">, K., Patterson, D., </w:t>
      </w:r>
      <w:proofErr w:type="spellStart"/>
      <w:r w:rsidRPr="006B7B2F">
        <w:rPr>
          <w:rFonts w:asciiTheme="majorHAnsi" w:hAnsiTheme="majorHAnsi" w:cstheme="majorHAnsi"/>
          <w:sz w:val="24"/>
          <w:szCs w:val="24"/>
        </w:rPr>
        <w:t>Swoszowski</w:t>
      </w:r>
      <w:proofErr w:type="spellEnd"/>
      <w:r w:rsidRPr="006B7B2F">
        <w:rPr>
          <w:rFonts w:asciiTheme="majorHAnsi" w:hAnsiTheme="majorHAnsi" w:cstheme="majorHAnsi"/>
          <w:sz w:val="24"/>
          <w:szCs w:val="24"/>
        </w:rPr>
        <w:t xml:space="preserve">, C. K., McDaniel, C. S., Kennedy, C., Ennis, P. R. (2014). School-Wide Positive Behavioral Interventions and Supports in a Residential School for Students with Emotional and Behavioral Disorders: First Years of Implementation and Maintenance Follow-Up Focus Groups. Residential Treatment for Children and Youth, 31, 63-79 </w:t>
      </w:r>
    </w:p>
    <w:p w14:paraId="7583791B" w14:textId="77777777" w:rsidR="00F97D52" w:rsidRPr="006B7B2F" w:rsidRDefault="00F97D52" w:rsidP="00F97D52">
      <w:pPr>
        <w:spacing w:after="0" w:line="240" w:lineRule="auto"/>
        <w:rPr>
          <w:rFonts w:asciiTheme="majorHAnsi" w:hAnsiTheme="majorHAnsi" w:cstheme="majorHAnsi"/>
          <w:sz w:val="24"/>
          <w:szCs w:val="24"/>
        </w:rPr>
      </w:pPr>
    </w:p>
    <w:p w14:paraId="4FC9F685" w14:textId="77777777" w:rsidR="00F97D52" w:rsidRPr="006B7B2F" w:rsidRDefault="00F97D52" w:rsidP="00D63B47">
      <w:pPr>
        <w:pBdr>
          <w:bottom w:val="single" w:sz="4" w:space="1" w:color="auto"/>
        </w:pBdr>
        <w:spacing w:after="0" w:line="240" w:lineRule="auto"/>
        <w:rPr>
          <w:rFonts w:asciiTheme="majorHAnsi" w:hAnsiTheme="majorHAnsi" w:cstheme="majorHAnsi"/>
          <w:sz w:val="24"/>
          <w:szCs w:val="24"/>
        </w:rPr>
      </w:pPr>
      <w:r w:rsidRPr="006B7B2F">
        <w:rPr>
          <w:rFonts w:asciiTheme="majorHAnsi" w:hAnsiTheme="majorHAnsi" w:cstheme="majorHAnsi"/>
          <w:sz w:val="24"/>
          <w:szCs w:val="24"/>
        </w:rPr>
        <w:t>Citation</w:t>
      </w:r>
      <w:r w:rsidR="00AC49BD" w:rsidRPr="006B7B2F">
        <w:rPr>
          <w:rFonts w:asciiTheme="majorHAnsi" w:hAnsiTheme="majorHAnsi" w:cstheme="majorHAnsi"/>
          <w:sz w:val="24"/>
          <w:szCs w:val="24"/>
        </w:rPr>
        <w:t>s</w:t>
      </w:r>
      <w:r w:rsidRPr="006B7B2F">
        <w:rPr>
          <w:rFonts w:asciiTheme="majorHAnsi" w:hAnsiTheme="majorHAnsi" w:cstheme="majorHAnsi"/>
          <w:sz w:val="24"/>
          <w:szCs w:val="24"/>
        </w:rPr>
        <w:t xml:space="preserve"> for the ACE </w:t>
      </w:r>
      <w:r w:rsidR="00D63B47" w:rsidRPr="006B7B2F">
        <w:rPr>
          <w:rFonts w:asciiTheme="majorHAnsi" w:hAnsiTheme="majorHAnsi" w:cstheme="majorHAnsi"/>
          <w:sz w:val="24"/>
          <w:szCs w:val="24"/>
        </w:rPr>
        <w:t xml:space="preserve">(Adverse Childhood Experiences) </w:t>
      </w:r>
      <w:r w:rsidRPr="006B7B2F">
        <w:rPr>
          <w:rFonts w:asciiTheme="majorHAnsi" w:hAnsiTheme="majorHAnsi" w:cstheme="majorHAnsi"/>
          <w:sz w:val="24"/>
          <w:szCs w:val="24"/>
        </w:rPr>
        <w:t xml:space="preserve">study: </w:t>
      </w:r>
    </w:p>
    <w:p w14:paraId="120333F2" w14:textId="77777777" w:rsidR="00F97D52" w:rsidRPr="006B7B2F" w:rsidRDefault="00F97D52" w:rsidP="00F97D52">
      <w:pPr>
        <w:spacing w:after="0" w:line="240" w:lineRule="auto"/>
        <w:rPr>
          <w:rFonts w:asciiTheme="majorHAnsi" w:hAnsiTheme="majorHAnsi" w:cstheme="majorHAnsi"/>
          <w:sz w:val="24"/>
          <w:szCs w:val="24"/>
        </w:rPr>
      </w:pPr>
    </w:p>
    <w:p w14:paraId="1FEC8669" w14:textId="77777777" w:rsidR="00F97D52" w:rsidRPr="006B7B2F" w:rsidRDefault="00F97D52" w:rsidP="00F97D52">
      <w:pPr>
        <w:spacing w:after="0" w:line="240" w:lineRule="auto"/>
        <w:rPr>
          <w:rFonts w:asciiTheme="majorHAnsi" w:hAnsiTheme="majorHAnsi" w:cstheme="majorHAnsi"/>
          <w:sz w:val="24"/>
          <w:szCs w:val="24"/>
        </w:rPr>
      </w:pPr>
      <w:proofErr w:type="spellStart"/>
      <w:r w:rsidRPr="006B7B2F">
        <w:rPr>
          <w:rFonts w:asciiTheme="majorHAnsi" w:hAnsiTheme="majorHAnsi" w:cstheme="majorHAnsi"/>
          <w:sz w:val="24"/>
          <w:szCs w:val="24"/>
        </w:rPr>
        <w:t>Felitti,V.J</w:t>
      </w:r>
      <w:proofErr w:type="spellEnd"/>
      <w:r w:rsidRPr="006B7B2F">
        <w:rPr>
          <w:rFonts w:asciiTheme="majorHAnsi" w:hAnsiTheme="majorHAnsi" w:cstheme="majorHAnsi"/>
          <w:sz w:val="24"/>
          <w:szCs w:val="24"/>
        </w:rPr>
        <w:t>., Anda R.F, Nordenberg D., Williamson, D.F., Spitz A.M., Edwards, V., Koss, M.P.,  Marks, J.S. (1998). Relationship of childhood abuse and household dysfunction to many of the leading causes of death in adults: The adverse childhood experiences (ACE) study.  American Journal of Preventive Medicine, 14(4), 245-258.</w:t>
      </w:r>
    </w:p>
    <w:p w14:paraId="4FED2629" w14:textId="77777777" w:rsidR="00AC49BD" w:rsidRPr="006B7B2F" w:rsidRDefault="00AC49BD" w:rsidP="00F97D52">
      <w:pPr>
        <w:spacing w:after="0" w:line="240" w:lineRule="auto"/>
        <w:rPr>
          <w:rFonts w:asciiTheme="majorHAnsi" w:hAnsiTheme="majorHAnsi" w:cstheme="majorHAnsi"/>
          <w:sz w:val="24"/>
          <w:szCs w:val="24"/>
        </w:rPr>
      </w:pPr>
    </w:p>
    <w:p w14:paraId="57DDDFB0" w14:textId="77777777" w:rsidR="00AC49BD" w:rsidRPr="006B7B2F" w:rsidRDefault="00AC49BD" w:rsidP="00F97D52">
      <w:pPr>
        <w:spacing w:after="0" w:line="240" w:lineRule="auto"/>
        <w:rPr>
          <w:rFonts w:asciiTheme="majorHAnsi" w:hAnsiTheme="majorHAnsi" w:cstheme="majorHAnsi"/>
          <w:sz w:val="24"/>
          <w:szCs w:val="24"/>
        </w:rPr>
      </w:pPr>
      <w:proofErr w:type="spellStart"/>
      <w:r w:rsidRPr="006B7B2F">
        <w:rPr>
          <w:rStyle w:val="hlfld-contribauthor"/>
          <w:rFonts w:asciiTheme="majorHAnsi" w:hAnsiTheme="majorHAnsi" w:cstheme="majorHAnsi"/>
          <w:color w:val="333333"/>
          <w:sz w:val="24"/>
          <w:szCs w:val="24"/>
        </w:rPr>
        <w:t>Felitti</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V. J.</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Anda, </w:t>
      </w:r>
      <w:r w:rsidRPr="006B7B2F">
        <w:rPr>
          <w:rStyle w:val="nlmgiven-names"/>
          <w:rFonts w:asciiTheme="majorHAnsi" w:hAnsiTheme="majorHAnsi" w:cstheme="majorHAnsi"/>
          <w:color w:val="333333"/>
          <w:sz w:val="24"/>
          <w:szCs w:val="24"/>
        </w:rPr>
        <w:t>R. F.</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2014</w:t>
      </w:r>
      <w:r w:rsidRPr="006B7B2F">
        <w:rPr>
          <w:rFonts w:asciiTheme="majorHAnsi" w:hAnsiTheme="majorHAnsi" w:cstheme="majorHAnsi"/>
          <w:color w:val="333333"/>
          <w:sz w:val="24"/>
          <w:szCs w:val="24"/>
          <w:shd w:val="clear" w:color="auto" w:fill="FFFFFF"/>
        </w:rPr>
        <w:t xml:space="preserve">). </w:t>
      </w:r>
      <w:r w:rsidRPr="006B7B2F">
        <w:rPr>
          <w:rStyle w:val="nlmchapter-title"/>
          <w:rFonts w:asciiTheme="majorHAnsi" w:hAnsiTheme="majorHAnsi" w:cstheme="majorHAnsi"/>
          <w:color w:val="333333"/>
          <w:sz w:val="24"/>
          <w:szCs w:val="24"/>
        </w:rPr>
        <w:t>The lifelong effects of adverse childhood experiences</w:t>
      </w:r>
      <w:r w:rsidRPr="006B7B2F">
        <w:rPr>
          <w:rFonts w:asciiTheme="majorHAnsi" w:hAnsiTheme="majorHAnsi" w:cstheme="majorHAnsi"/>
          <w:color w:val="333333"/>
          <w:sz w:val="24"/>
          <w:szCs w:val="24"/>
          <w:shd w:val="clear" w:color="auto" w:fill="FFFFFF"/>
        </w:rPr>
        <w:t xml:space="preserve">. In </w:t>
      </w:r>
      <w:r w:rsidRPr="006B7B2F">
        <w:rPr>
          <w:rStyle w:val="nlmgiven-names"/>
          <w:rFonts w:asciiTheme="majorHAnsi" w:hAnsiTheme="majorHAnsi" w:cstheme="majorHAnsi"/>
          <w:color w:val="333333"/>
          <w:sz w:val="24"/>
          <w:szCs w:val="24"/>
        </w:rPr>
        <w:t>D. L.</w:t>
      </w:r>
      <w:r w:rsidRPr="006B7B2F">
        <w:rPr>
          <w:rStyle w:val="hlfld-contribauthor"/>
          <w:rFonts w:asciiTheme="majorHAnsi" w:hAnsiTheme="majorHAnsi" w:cstheme="majorHAnsi"/>
          <w:color w:val="333333"/>
          <w:sz w:val="24"/>
          <w:szCs w:val="24"/>
        </w:rPr>
        <w:t xml:space="preserve"> Chadwick</w:t>
      </w:r>
      <w:r w:rsidRPr="006B7B2F">
        <w:rPr>
          <w:rFonts w:asciiTheme="majorHAnsi" w:hAnsiTheme="majorHAnsi" w:cstheme="majorHAnsi"/>
          <w:color w:val="333333"/>
          <w:sz w:val="24"/>
          <w:szCs w:val="24"/>
          <w:shd w:val="clear" w:color="auto" w:fill="FFFFFF"/>
        </w:rPr>
        <w:t xml:space="preserve">, </w:t>
      </w:r>
      <w:r w:rsidRPr="006B7B2F">
        <w:rPr>
          <w:rStyle w:val="nlmgiven-names"/>
          <w:rFonts w:asciiTheme="majorHAnsi" w:hAnsiTheme="majorHAnsi" w:cstheme="majorHAnsi"/>
          <w:color w:val="333333"/>
          <w:sz w:val="24"/>
          <w:szCs w:val="24"/>
        </w:rPr>
        <w:t>R.</w:t>
      </w:r>
      <w:r w:rsidRPr="006B7B2F">
        <w:rPr>
          <w:rStyle w:val="hlfld-contribauthor"/>
          <w:rFonts w:asciiTheme="majorHAnsi" w:hAnsiTheme="majorHAnsi" w:cstheme="majorHAnsi"/>
          <w:color w:val="333333"/>
          <w:sz w:val="24"/>
          <w:szCs w:val="24"/>
        </w:rPr>
        <w:t xml:space="preserve"> Alexander</w:t>
      </w:r>
      <w:r w:rsidRPr="006B7B2F">
        <w:rPr>
          <w:rFonts w:asciiTheme="majorHAnsi" w:hAnsiTheme="majorHAnsi" w:cstheme="majorHAnsi"/>
          <w:color w:val="333333"/>
          <w:sz w:val="24"/>
          <w:szCs w:val="24"/>
          <w:shd w:val="clear" w:color="auto" w:fill="FFFFFF"/>
        </w:rPr>
        <w:t xml:space="preserve">, </w:t>
      </w:r>
      <w:r w:rsidRPr="006B7B2F">
        <w:rPr>
          <w:rStyle w:val="nlmgiven-names"/>
          <w:rFonts w:asciiTheme="majorHAnsi" w:hAnsiTheme="majorHAnsi" w:cstheme="majorHAnsi"/>
          <w:color w:val="333333"/>
          <w:sz w:val="24"/>
          <w:szCs w:val="24"/>
        </w:rPr>
        <w:t>A. P.</w:t>
      </w:r>
      <w:r w:rsidRPr="006B7B2F">
        <w:rPr>
          <w:rStyle w:val="hlfld-contribauthor"/>
          <w:rFonts w:asciiTheme="majorHAnsi" w:hAnsiTheme="majorHAnsi" w:cstheme="majorHAnsi"/>
          <w:color w:val="333333"/>
          <w:sz w:val="24"/>
          <w:szCs w:val="24"/>
        </w:rPr>
        <w:t xml:space="preserve"> </w:t>
      </w:r>
      <w:proofErr w:type="spellStart"/>
      <w:r w:rsidRPr="006B7B2F">
        <w:rPr>
          <w:rStyle w:val="hlfld-contribauthor"/>
          <w:rFonts w:asciiTheme="majorHAnsi" w:hAnsiTheme="majorHAnsi" w:cstheme="majorHAnsi"/>
          <w:color w:val="333333"/>
          <w:sz w:val="24"/>
          <w:szCs w:val="24"/>
        </w:rPr>
        <w:t>Giardino</w:t>
      </w:r>
      <w:proofErr w:type="spellEnd"/>
      <w:r w:rsidRPr="006B7B2F">
        <w:rPr>
          <w:rFonts w:asciiTheme="majorHAnsi" w:hAnsiTheme="majorHAnsi" w:cstheme="majorHAnsi"/>
          <w:color w:val="333333"/>
          <w:sz w:val="24"/>
          <w:szCs w:val="24"/>
          <w:shd w:val="clear" w:color="auto" w:fill="FFFFFF"/>
        </w:rPr>
        <w:t xml:space="preserve">, </w:t>
      </w:r>
      <w:r w:rsidRPr="006B7B2F">
        <w:rPr>
          <w:rStyle w:val="nlmgiven-names"/>
          <w:rFonts w:asciiTheme="majorHAnsi" w:hAnsiTheme="majorHAnsi" w:cstheme="majorHAnsi"/>
          <w:color w:val="333333"/>
          <w:sz w:val="24"/>
          <w:szCs w:val="24"/>
        </w:rPr>
        <w:t>D.</w:t>
      </w:r>
      <w:r w:rsidRPr="006B7B2F">
        <w:rPr>
          <w:rStyle w:val="hlfld-contribauthor"/>
          <w:rFonts w:asciiTheme="majorHAnsi" w:hAnsiTheme="majorHAnsi" w:cstheme="majorHAnsi"/>
          <w:color w:val="333333"/>
          <w:sz w:val="24"/>
          <w:szCs w:val="24"/>
        </w:rPr>
        <w:t xml:space="preserve"> </w:t>
      </w:r>
      <w:proofErr w:type="spellStart"/>
      <w:r w:rsidRPr="006B7B2F">
        <w:rPr>
          <w:rStyle w:val="hlfld-contribauthor"/>
          <w:rFonts w:asciiTheme="majorHAnsi" w:hAnsiTheme="majorHAnsi" w:cstheme="majorHAnsi"/>
          <w:color w:val="333333"/>
          <w:sz w:val="24"/>
          <w:szCs w:val="24"/>
        </w:rPr>
        <w:t>Esernio-Jenssen</w:t>
      </w:r>
      <w:proofErr w:type="spellEnd"/>
      <w:r w:rsidRPr="006B7B2F">
        <w:rPr>
          <w:rFonts w:asciiTheme="majorHAnsi" w:hAnsiTheme="majorHAnsi" w:cstheme="majorHAnsi"/>
          <w:color w:val="333333"/>
          <w:sz w:val="24"/>
          <w:szCs w:val="24"/>
          <w:shd w:val="clear" w:color="auto" w:fill="FFFFFF"/>
        </w:rPr>
        <w:t xml:space="preserve">, &amp; </w:t>
      </w:r>
      <w:r w:rsidRPr="006B7B2F">
        <w:rPr>
          <w:rStyle w:val="nlmgiven-names"/>
          <w:rFonts w:asciiTheme="majorHAnsi" w:hAnsiTheme="majorHAnsi" w:cstheme="majorHAnsi"/>
          <w:color w:val="333333"/>
          <w:sz w:val="24"/>
          <w:szCs w:val="24"/>
        </w:rPr>
        <w:t>J. D.</w:t>
      </w:r>
      <w:r w:rsidRPr="006B7B2F">
        <w:rPr>
          <w:rStyle w:val="hlfld-contribauthor"/>
          <w:rFonts w:asciiTheme="majorHAnsi" w:hAnsiTheme="majorHAnsi" w:cstheme="majorHAnsi"/>
          <w:color w:val="333333"/>
          <w:sz w:val="24"/>
          <w:szCs w:val="24"/>
        </w:rPr>
        <w:t xml:space="preserve"> Thackeray</w:t>
      </w:r>
      <w:r w:rsidRPr="006B7B2F">
        <w:rPr>
          <w:rFonts w:asciiTheme="majorHAnsi" w:hAnsiTheme="majorHAnsi" w:cstheme="majorHAnsi"/>
          <w:color w:val="333333"/>
          <w:sz w:val="24"/>
          <w:szCs w:val="24"/>
          <w:shd w:val="clear" w:color="auto" w:fill="FFFFFF"/>
        </w:rPr>
        <w:t xml:space="preserve"> (Eds.), </w:t>
      </w:r>
      <w:r w:rsidRPr="006B7B2F">
        <w:rPr>
          <w:rFonts w:asciiTheme="majorHAnsi" w:hAnsiTheme="majorHAnsi" w:cstheme="majorHAnsi"/>
          <w:i/>
          <w:iCs/>
          <w:color w:val="333333"/>
          <w:sz w:val="24"/>
          <w:szCs w:val="24"/>
        </w:rPr>
        <w:t>Chadwick’s child maltreatment</w:t>
      </w:r>
      <w:r w:rsidRPr="006B7B2F">
        <w:rPr>
          <w:rFonts w:asciiTheme="majorHAnsi" w:hAnsiTheme="majorHAnsi" w:cstheme="majorHAnsi"/>
          <w:color w:val="333333"/>
          <w:sz w:val="24"/>
          <w:szCs w:val="24"/>
          <w:shd w:val="clear" w:color="auto" w:fill="FFFFFF"/>
        </w:rPr>
        <w:t xml:space="preserve"> (</w:t>
      </w:r>
      <w:r w:rsidRPr="006B7B2F">
        <w:rPr>
          <w:rStyle w:val="nlmedition"/>
          <w:rFonts w:asciiTheme="majorHAnsi" w:hAnsiTheme="majorHAnsi" w:cstheme="majorHAnsi"/>
          <w:color w:val="333333"/>
          <w:sz w:val="24"/>
          <w:szCs w:val="24"/>
        </w:rPr>
        <w:t>4th</w:t>
      </w:r>
      <w:r w:rsidRPr="006B7B2F">
        <w:rPr>
          <w:rFonts w:asciiTheme="majorHAnsi" w:hAnsiTheme="majorHAnsi" w:cstheme="majorHAnsi"/>
          <w:color w:val="333333"/>
          <w:sz w:val="24"/>
          <w:szCs w:val="24"/>
          <w:shd w:val="clear" w:color="auto" w:fill="FFFFFF"/>
        </w:rPr>
        <w:t xml:space="preserve"> ed., pp. </w:t>
      </w:r>
      <w:r w:rsidRPr="006B7B2F">
        <w:rPr>
          <w:rStyle w:val="nlmfpage"/>
          <w:rFonts w:asciiTheme="majorHAnsi" w:hAnsiTheme="majorHAnsi" w:cstheme="majorHAnsi"/>
          <w:color w:val="333333"/>
          <w:sz w:val="24"/>
          <w:szCs w:val="24"/>
        </w:rPr>
        <w:t>203</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216</w:t>
      </w:r>
      <w:r w:rsidRPr="006B7B2F">
        <w:rPr>
          <w:rFonts w:asciiTheme="majorHAnsi" w:hAnsiTheme="majorHAnsi" w:cstheme="majorHAnsi"/>
          <w:color w:val="333333"/>
          <w:sz w:val="24"/>
          <w:szCs w:val="24"/>
          <w:shd w:val="clear" w:color="auto" w:fill="FFFFFF"/>
        </w:rPr>
        <w:t xml:space="preserve">). </w:t>
      </w:r>
      <w:r w:rsidRPr="006B7B2F">
        <w:rPr>
          <w:rStyle w:val="nlmpublisher-loc"/>
          <w:rFonts w:asciiTheme="majorHAnsi" w:hAnsiTheme="majorHAnsi" w:cstheme="majorHAnsi"/>
          <w:color w:val="333333"/>
          <w:sz w:val="24"/>
          <w:szCs w:val="24"/>
        </w:rPr>
        <w:t>St. Louis, MO</w:t>
      </w:r>
      <w:r w:rsidRPr="006B7B2F">
        <w:rPr>
          <w:rFonts w:asciiTheme="majorHAnsi" w:hAnsiTheme="majorHAnsi" w:cstheme="majorHAnsi"/>
          <w:color w:val="333333"/>
          <w:sz w:val="24"/>
          <w:szCs w:val="24"/>
          <w:shd w:val="clear" w:color="auto" w:fill="FFFFFF"/>
        </w:rPr>
        <w:t xml:space="preserve">: </w:t>
      </w:r>
      <w:r w:rsidRPr="006B7B2F">
        <w:rPr>
          <w:rStyle w:val="nlmpublisher-name"/>
          <w:rFonts w:asciiTheme="majorHAnsi" w:hAnsiTheme="majorHAnsi" w:cstheme="majorHAnsi"/>
          <w:color w:val="333333"/>
          <w:sz w:val="24"/>
          <w:szCs w:val="24"/>
        </w:rPr>
        <w:t>STM Learning, Inc</w:t>
      </w:r>
      <w:r w:rsidRPr="006B7B2F">
        <w:rPr>
          <w:rFonts w:asciiTheme="majorHAnsi" w:hAnsiTheme="majorHAnsi" w:cstheme="majorHAnsi"/>
          <w:color w:val="333333"/>
          <w:sz w:val="24"/>
          <w:szCs w:val="24"/>
          <w:shd w:val="clear" w:color="auto" w:fill="FFFFFF"/>
        </w:rPr>
        <w:t>.</w:t>
      </w:r>
    </w:p>
    <w:p w14:paraId="75DB593F" w14:textId="77777777" w:rsidR="00A02B5C" w:rsidRPr="006B7B2F" w:rsidRDefault="00A02B5C">
      <w:pPr>
        <w:rPr>
          <w:rFonts w:asciiTheme="majorHAnsi" w:hAnsiTheme="majorHAnsi" w:cstheme="majorHAnsi"/>
          <w:sz w:val="24"/>
          <w:szCs w:val="24"/>
        </w:rPr>
      </w:pPr>
    </w:p>
    <w:p w14:paraId="7AFBBED1" w14:textId="77777777" w:rsidR="004B3C74" w:rsidRPr="006B7B2F" w:rsidRDefault="004B3C74" w:rsidP="00D63B47">
      <w:pPr>
        <w:pBdr>
          <w:bottom w:val="single" w:sz="4" w:space="1" w:color="auto"/>
        </w:pBdr>
        <w:rPr>
          <w:rFonts w:asciiTheme="majorHAnsi" w:hAnsiTheme="majorHAnsi" w:cstheme="majorHAnsi"/>
          <w:sz w:val="24"/>
          <w:szCs w:val="24"/>
        </w:rPr>
      </w:pPr>
      <w:r w:rsidRPr="006B7B2F">
        <w:rPr>
          <w:rFonts w:asciiTheme="majorHAnsi" w:hAnsiTheme="majorHAnsi" w:cstheme="majorHAnsi"/>
          <w:sz w:val="24"/>
          <w:szCs w:val="24"/>
        </w:rPr>
        <w:lastRenderedPageBreak/>
        <w:t>PTSD and mindfulness and/or ACT (cited here: https://www.ptsd.va.gov/professional/treatment/overview/mindful-PTSD.asp</w:t>
      </w:r>
      <w:r w:rsidR="00D63B47" w:rsidRPr="006B7B2F">
        <w:rPr>
          <w:rFonts w:asciiTheme="majorHAnsi" w:hAnsiTheme="majorHAnsi" w:cstheme="majorHAnsi"/>
          <w:sz w:val="24"/>
          <w:szCs w:val="24"/>
        </w:rPr>
        <w:t>)</w:t>
      </w:r>
    </w:p>
    <w:p w14:paraId="26D45EB9"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Baer, R. A., Smith, G. T., Hopkins, J., </w:t>
      </w:r>
      <w:proofErr w:type="spellStart"/>
      <w:r w:rsidRPr="006B7B2F">
        <w:rPr>
          <w:rFonts w:asciiTheme="majorHAnsi" w:eastAsia="Times New Roman" w:hAnsiTheme="majorHAnsi" w:cstheme="majorHAnsi"/>
          <w:color w:val="2E2E2E"/>
          <w:sz w:val="24"/>
          <w:szCs w:val="24"/>
        </w:rPr>
        <w:t>Krietemeyer</w:t>
      </w:r>
      <w:proofErr w:type="spellEnd"/>
      <w:r w:rsidRPr="006B7B2F">
        <w:rPr>
          <w:rFonts w:asciiTheme="majorHAnsi" w:eastAsia="Times New Roman" w:hAnsiTheme="majorHAnsi" w:cstheme="majorHAnsi"/>
          <w:color w:val="2E2E2E"/>
          <w:sz w:val="24"/>
          <w:szCs w:val="24"/>
        </w:rPr>
        <w:t xml:space="preserve">, J., &amp; Toney, L. (2006). Using self-report assessment methods to explore facets of mindfulness. </w:t>
      </w:r>
      <w:r w:rsidRPr="006B7B2F">
        <w:rPr>
          <w:rFonts w:asciiTheme="majorHAnsi" w:eastAsia="Times New Roman" w:hAnsiTheme="majorHAnsi" w:cstheme="majorHAnsi"/>
          <w:i/>
          <w:iCs/>
          <w:color w:val="2E2E2E"/>
          <w:sz w:val="24"/>
          <w:szCs w:val="24"/>
        </w:rPr>
        <w:t>Assessment, 13</w:t>
      </w:r>
      <w:r w:rsidRPr="006B7B2F">
        <w:rPr>
          <w:rFonts w:asciiTheme="majorHAnsi" w:eastAsia="Times New Roman" w:hAnsiTheme="majorHAnsi" w:cstheme="majorHAnsi"/>
          <w:color w:val="2E2E2E"/>
          <w:sz w:val="24"/>
          <w:szCs w:val="24"/>
        </w:rPr>
        <w:t xml:space="preserve">, 27-45. </w:t>
      </w:r>
    </w:p>
    <w:p w14:paraId="3C42B05B"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Bishop, S. R., Lau, M. A., Shapiro, S., Carlson, L., Anderson, N. D., Carmody, J., et al. (2004). Mindfulness: A proposed operational definition. </w:t>
      </w:r>
      <w:r w:rsidRPr="006B7B2F">
        <w:rPr>
          <w:rFonts w:asciiTheme="majorHAnsi" w:eastAsia="Times New Roman" w:hAnsiTheme="majorHAnsi" w:cstheme="majorHAnsi"/>
          <w:i/>
          <w:iCs/>
          <w:color w:val="2E2E2E"/>
          <w:sz w:val="24"/>
          <w:szCs w:val="24"/>
        </w:rPr>
        <w:t xml:space="preserve">Clinical Psychology: Science and Practice, </w:t>
      </w:r>
      <w:r w:rsidRPr="006B7B2F">
        <w:rPr>
          <w:rFonts w:asciiTheme="majorHAnsi" w:eastAsia="Times New Roman" w:hAnsiTheme="majorHAnsi" w:cstheme="majorHAnsi"/>
          <w:color w:val="2E2E2E"/>
          <w:sz w:val="24"/>
          <w:szCs w:val="24"/>
        </w:rPr>
        <w:t xml:space="preserve">11, 230-241. </w:t>
      </w:r>
    </w:p>
    <w:p w14:paraId="65746208"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Block-Lerner, J., Salters-</w:t>
      </w:r>
      <w:proofErr w:type="spellStart"/>
      <w:r w:rsidRPr="006B7B2F">
        <w:rPr>
          <w:rFonts w:asciiTheme="majorHAnsi" w:eastAsia="Times New Roman" w:hAnsiTheme="majorHAnsi" w:cstheme="majorHAnsi"/>
          <w:color w:val="2E2E2E"/>
          <w:sz w:val="24"/>
          <w:szCs w:val="24"/>
        </w:rPr>
        <w:t>Pedneault</w:t>
      </w:r>
      <w:proofErr w:type="spellEnd"/>
      <w:r w:rsidRPr="006B7B2F">
        <w:rPr>
          <w:rFonts w:asciiTheme="majorHAnsi" w:eastAsia="Times New Roman" w:hAnsiTheme="majorHAnsi" w:cstheme="majorHAnsi"/>
          <w:color w:val="2E2E2E"/>
          <w:sz w:val="24"/>
          <w:szCs w:val="24"/>
        </w:rPr>
        <w:t xml:space="preserve">, K., </w:t>
      </w:r>
      <w:proofErr w:type="spellStart"/>
      <w:r w:rsidRPr="006B7B2F">
        <w:rPr>
          <w:rFonts w:asciiTheme="majorHAnsi" w:eastAsia="Times New Roman" w:hAnsiTheme="majorHAnsi" w:cstheme="majorHAnsi"/>
          <w:color w:val="2E2E2E"/>
          <w:sz w:val="24"/>
          <w:szCs w:val="24"/>
        </w:rPr>
        <w:t>Tull</w:t>
      </w:r>
      <w:proofErr w:type="spellEnd"/>
      <w:r w:rsidRPr="006B7B2F">
        <w:rPr>
          <w:rFonts w:asciiTheme="majorHAnsi" w:eastAsia="Times New Roman" w:hAnsiTheme="majorHAnsi" w:cstheme="majorHAnsi"/>
          <w:color w:val="2E2E2E"/>
          <w:sz w:val="24"/>
          <w:szCs w:val="24"/>
        </w:rPr>
        <w:t xml:space="preserve">, M. T., </w:t>
      </w:r>
      <w:proofErr w:type="spellStart"/>
      <w:r w:rsidRPr="006B7B2F">
        <w:rPr>
          <w:rFonts w:asciiTheme="majorHAnsi" w:eastAsia="Times New Roman" w:hAnsiTheme="majorHAnsi" w:cstheme="majorHAnsi"/>
          <w:color w:val="2E2E2E"/>
          <w:sz w:val="24"/>
          <w:szCs w:val="24"/>
        </w:rPr>
        <w:t>Orsillo</w:t>
      </w:r>
      <w:proofErr w:type="spellEnd"/>
      <w:r w:rsidRPr="006B7B2F">
        <w:rPr>
          <w:rFonts w:asciiTheme="majorHAnsi" w:eastAsia="Times New Roman" w:hAnsiTheme="majorHAnsi" w:cstheme="majorHAnsi"/>
          <w:color w:val="2E2E2E"/>
          <w:sz w:val="24"/>
          <w:szCs w:val="24"/>
        </w:rPr>
        <w:t xml:space="preserve">, S. M., &amp; Roemer, L. (2005). Assessing mindfulness and experiential acceptance: Attempts to capture inherently elusive phenomena. </w:t>
      </w:r>
      <w:r w:rsidRPr="006B7B2F">
        <w:rPr>
          <w:rFonts w:asciiTheme="majorHAnsi" w:eastAsia="Times New Roman" w:hAnsiTheme="majorHAnsi" w:cstheme="majorHAnsi"/>
          <w:i/>
          <w:iCs/>
          <w:color w:val="2E2E2E"/>
          <w:sz w:val="24"/>
          <w:szCs w:val="24"/>
        </w:rPr>
        <w:t>Acceptance and mindfulness-based approaches to anxiety: Conceptualization and treatment</w:t>
      </w:r>
      <w:r w:rsidRPr="006B7B2F">
        <w:rPr>
          <w:rFonts w:asciiTheme="majorHAnsi" w:eastAsia="Times New Roman" w:hAnsiTheme="majorHAnsi" w:cstheme="majorHAnsi"/>
          <w:color w:val="2E2E2E"/>
          <w:sz w:val="24"/>
          <w:szCs w:val="24"/>
        </w:rPr>
        <w:t xml:space="preserve"> (pp. 71-99). New York: Springer Science + Business Media. </w:t>
      </w:r>
    </w:p>
    <w:p w14:paraId="3CE1B7FB"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Roemer, L., &amp; </w:t>
      </w:r>
      <w:proofErr w:type="spellStart"/>
      <w:r w:rsidRPr="006B7B2F">
        <w:rPr>
          <w:rFonts w:asciiTheme="majorHAnsi" w:eastAsia="Times New Roman" w:hAnsiTheme="majorHAnsi" w:cstheme="majorHAnsi"/>
          <w:color w:val="2E2E2E"/>
          <w:sz w:val="24"/>
          <w:szCs w:val="24"/>
        </w:rPr>
        <w:t>Orsillo</w:t>
      </w:r>
      <w:proofErr w:type="spellEnd"/>
      <w:r w:rsidRPr="006B7B2F">
        <w:rPr>
          <w:rFonts w:asciiTheme="majorHAnsi" w:eastAsia="Times New Roman" w:hAnsiTheme="majorHAnsi" w:cstheme="majorHAnsi"/>
          <w:color w:val="2E2E2E"/>
          <w:sz w:val="24"/>
          <w:szCs w:val="24"/>
        </w:rPr>
        <w:t xml:space="preserve">, S. M. (2002). Expanding our conceptualization of and treatment for generalized anxiety disorder: Integrating mindfulness/acceptance-based approaches with existing cognitive-behavioral models. </w:t>
      </w:r>
      <w:r w:rsidRPr="006B7B2F">
        <w:rPr>
          <w:rFonts w:asciiTheme="majorHAnsi" w:eastAsia="Times New Roman" w:hAnsiTheme="majorHAnsi" w:cstheme="majorHAnsi"/>
          <w:i/>
          <w:iCs/>
          <w:color w:val="2E2E2E"/>
          <w:sz w:val="24"/>
          <w:szCs w:val="24"/>
        </w:rPr>
        <w:t>Clinical Psychology: Science and Practice, 9</w:t>
      </w:r>
      <w:r w:rsidRPr="006B7B2F">
        <w:rPr>
          <w:rFonts w:asciiTheme="majorHAnsi" w:eastAsia="Times New Roman" w:hAnsiTheme="majorHAnsi" w:cstheme="majorHAnsi"/>
          <w:color w:val="2E2E2E"/>
          <w:sz w:val="24"/>
          <w:szCs w:val="24"/>
        </w:rPr>
        <w:t xml:space="preserve">, 54-68. </w:t>
      </w:r>
    </w:p>
    <w:p w14:paraId="3A5BE150"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Follette, V. M., &amp; Vijay, A. (2009). Mindfulness for trauma and posttraumatic stress disorder. In F. </w:t>
      </w:r>
      <w:proofErr w:type="spellStart"/>
      <w:r w:rsidRPr="006B7B2F">
        <w:rPr>
          <w:rFonts w:asciiTheme="majorHAnsi" w:eastAsia="Times New Roman" w:hAnsiTheme="majorHAnsi" w:cstheme="majorHAnsi"/>
          <w:color w:val="2E2E2E"/>
          <w:sz w:val="24"/>
          <w:szCs w:val="24"/>
        </w:rPr>
        <w:t>Didonna</w:t>
      </w:r>
      <w:proofErr w:type="spellEnd"/>
      <w:r w:rsidRPr="006B7B2F">
        <w:rPr>
          <w:rFonts w:asciiTheme="majorHAnsi" w:eastAsia="Times New Roman" w:hAnsiTheme="majorHAnsi" w:cstheme="majorHAnsi"/>
          <w:color w:val="2E2E2E"/>
          <w:sz w:val="24"/>
          <w:szCs w:val="24"/>
        </w:rPr>
        <w:t xml:space="preserve"> (Ed.), </w:t>
      </w:r>
      <w:r w:rsidRPr="006B7B2F">
        <w:rPr>
          <w:rFonts w:asciiTheme="majorHAnsi" w:eastAsia="Times New Roman" w:hAnsiTheme="majorHAnsi" w:cstheme="majorHAnsi"/>
          <w:i/>
          <w:iCs/>
          <w:color w:val="2E2E2E"/>
          <w:sz w:val="24"/>
          <w:szCs w:val="24"/>
        </w:rPr>
        <w:t>Clinical handbook of mindfulness</w:t>
      </w:r>
      <w:r w:rsidRPr="006B7B2F">
        <w:rPr>
          <w:rFonts w:asciiTheme="majorHAnsi" w:eastAsia="Times New Roman" w:hAnsiTheme="majorHAnsi" w:cstheme="majorHAnsi"/>
          <w:color w:val="2E2E2E"/>
          <w:sz w:val="24"/>
          <w:szCs w:val="24"/>
        </w:rPr>
        <w:t xml:space="preserve"> (pp. 299-317). New York: Springer Science + Business Media. </w:t>
      </w:r>
    </w:p>
    <w:p w14:paraId="71DF9EB0"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Bernstein, A., </w:t>
      </w:r>
      <w:proofErr w:type="spellStart"/>
      <w:r w:rsidRPr="006B7B2F">
        <w:rPr>
          <w:rFonts w:asciiTheme="majorHAnsi" w:eastAsia="Times New Roman" w:hAnsiTheme="majorHAnsi" w:cstheme="majorHAnsi"/>
          <w:color w:val="2E2E2E"/>
          <w:sz w:val="24"/>
          <w:szCs w:val="24"/>
        </w:rPr>
        <w:t>Tanay</w:t>
      </w:r>
      <w:proofErr w:type="spellEnd"/>
      <w:r w:rsidRPr="006B7B2F">
        <w:rPr>
          <w:rFonts w:asciiTheme="majorHAnsi" w:eastAsia="Times New Roman" w:hAnsiTheme="majorHAnsi" w:cstheme="majorHAnsi"/>
          <w:color w:val="2E2E2E"/>
          <w:sz w:val="24"/>
          <w:szCs w:val="24"/>
        </w:rPr>
        <w:t xml:space="preserve">, G., &amp; </w:t>
      </w:r>
      <w:proofErr w:type="spellStart"/>
      <w:r w:rsidRPr="006B7B2F">
        <w:rPr>
          <w:rFonts w:asciiTheme="majorHAnsi" w:eastAsia="Times New Roman" w:hAnsiTheme="majorHAnsi" w:cstheme="majorHAnsi"/>
          <w:color w:val="2E2E2E"/>
          <w:sz w:val="24"/>
          <w:szCs w:val="24"/>
        </w:rPr>
        <w:t>Vujanovic</w:t>
      </w:r>
      <w:proofErr w:type="spellEnd"/>
      <w:r w:rsidRPr="006B7B2F">
        <w:rPr>
          <w:rFonts w:asciiTheme="majorHAnsi" w:eastAsia="Times New Roman" w:hAnsiTheme="majorHAnsi" w:cstheme="majorHAnsi"/>
          <w:color w:val="2E2E2E"/>
          <w:sz w:val="24"/>
          <w:szCs w:val="24"/>
        </w:rPr>
        <w:t xml:space="preserve">, A. A. (in press). Concurrent relations between mindful attention and awareness and psychopathology among trauma-exposed adults: Preliminary evidence of transdiagnostic resilience. </w:t>
      </w:r>
      <w:r w:rsidRPr="006B7B2F">
        <w:rPr>
          <w:rFonts w:asciiTheme="majorHAnsi" w:eastAsia="Times New Roman" w:hAnsiTheme="majorHAnsi" w:cstheme="majorHAnsi"/>
          <w:i/>
          <w:iCs/>
          <w:color w:val="2E2E2E"/>
          <w:sz w:val="24"/>
          <w:szCs w:val="24"/>
        </w:rPr>
        <w:t>Journal of Cognitive Psychotherapy</w:t>
      </w:r>
      <w:r w:rsidRPr="006B7B2F">
        <w:rPr>
          <w:rFonts w:asciiTheme="majorHAnsi" w:eastAsia="Times New Roman" w:hAnsiTheme="majorHAnsi" w:cstheme="majorHAnsi"/>
          <w:color w:val="2E2E2E"/>
          <w:sz w:val="24"/>
          <w:szCs w:val="24"/>
        </w:rPr>
        <w:t xml:space="preserve">. </w:t>
      </w:r>
    </w:p>
    <w:p w14:paraId="2AD7C3F8"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Kabat-Zinn, J., </w:t>
      </w:r>
      <w:proofErr w:type="spellStart"/>
      <w:r w:rsidRPr="006B7B2F">
        <w:rPr>
          <w:rFonts w:asciiTheme="majorHAnsi" w:eastAsia="Times New Roman" w:hAnsiTheme="majorHAnsi" w:cstheme="majorHAnsi"/>
          <w:color w:val="2E2E2E"/>
          <w:sz w:val="24"/>
          <w:szCs w:val="24"/>
        </w:rPr>
        <w:t>Massion</w:t>
      </w:r>
      <w:proofErr w:type="spellEnd"/>
      <w:r w:rsidRPr="006B7B2F">
        <w:rPr>
          <w:rFonts w:asciiTheme="majorHAnsi" w:eastAsia="Times New Roman" w:hAnsiTheme="majorHAnsi" w:cstheme="majorHAnsi"/>
          <w:color w:val="2E2E2E"/>
          <w:sz w:val="24"/>
          <w:szCs w:val="24"/>
        </w:rPr>
        <w:t xml:space="preserve">, A. O., </w:t>
      </w:r>
      <w:proofErr w:type="spellStart"/>
      <w:r w:rsidRPr="006B7B2F">
        <w:rPr>
          <w:rFonts w:asciiTheme="majorHAnsi" w:eastAsia="Times New Roman" w:hAnsiTheme="majorHAnsi" w:cstheme="majorHAnsi"/>
          <w:color w:val="2E2E2E"/>
          <w:sz w:val="24"/>
          <w:szCs w:val="24"/>
        </w:rPr>
        <w:t>Kristeller</w:t>
      </w:r>
      <w:proofErr w:type="spellEnd"/>
      <w:r w:rsidRPr="006B7B2F">
        <w:rPr>
          <w:rFonts w:asciiTheme="majorHAnsi" w:eastAsia="Times New Roman" w:hAnsiTheme="majorHAnsi" w:cstheme="majorHAnsi"/>
          <w:color w:val="2E2E2E"/>
          <w:sz w:val="24"/>
          <w:szCs w:val="24"/>
        </w:rPr>
        <w:t xml:space="preserve">, J., &amp; Peterson, L. G. (1992). Effectiveness of a meditation-based stress reduction program in the treatment of anxiety disorders. </w:t>
      </w:r>
      <w:r w:rsidRPr="006B7B2F">
        <w:rPr>
          <w:rFonts w:asciiTheme="majorHAnsi" w:eastAsia="Times New Roman" w:hAnsiTheme="majorHAnsi" w:cstheme="majorHAnsi"/>
          <w:i/>
          <w:iCs/>
          <w:color w:val="2E2E2E"/>
          <w:sz w:val="24"/>
          <w:szCs w:val="24"/>
        </w:rPr>
        <w:t>American Journal of Psychiatry, 149</w:t>
      </w:r>
      <w:r w:rsidRPr="006B7B2F">
        <w:rPr>
          <w:rFonts w:asciiTheme="majorHAnsi" w:eastAsia="Times New Roman" w:hAnsiTheme="majorHAnsi" w:cstheme="majorHAnsi"/>
          <w:color w:val="2E2E2E"/>
          <w:sz w:val="24"/>
          <w:szCs w:val="24"/>
        </w:rPr>
        <w:t xml:space="preserve">, 936-943. </w:t>
      </w:r>
    </w:p>
    <w:p w14:paraId="3285C8A7"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Segal, Z. V., Williams, J. M. G., &amp; Teasdale, J. D. (2002). </w:t>
      </w:r>
      <w:r w:rsidRPr="006B7B2F">
        <w:rPr>
          <w:rFonts w:asciiTheme="majorHAnsi" w:eastAsia="Times New Roman" w:hAnsiTheme="majorHAnsi" w:cstheme="majorHAnsi"/>
          <w:i/>
          <w:iCs/>
          <w:color w:val="2E2E2E"/>
          <w:sz w:val="24"/>
          <w:szCs w:val="24"/>
        </w:rPr>
        <w:t>Mindfulness-based cognitive therapy for depression: A new approach to preventing relapse</w:t>
      </w:r>
      <w:r w:rsidRPr="006B7B2F">
        <w:rPr>
          <w:rFonts w:asciiTheme="majorHAnsi" w:eastAsia="Times New Roman" w:hAnsiTheme="majorHAnsi" w:cstheme="majorHAnsi"/>
          <w:color w:val="2E2E2E"/>
          <w:sz w:val="24"/>
          <w:szCs w:val="24"/>
        </w:rPr>
        <w:t xml:space="preserve">. New York: Guilford Press. </w:t>
      </w:r>
    </w:p>
    <w:p w14:paraId="516F740D"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Vujanovic</w:t>
      </w:r>
      <w:proofErr w:type="spellEnd"/>
      <w:r w:rsidRPr="006B7B2F">
        <w:rPr>
          <w:rFonts w:asciiTheme="majorHAnsi" w:eastAsia="Times New Roman" w:hAnsiTheme="majorHAnsi" w:cstheme="majorHAnsi"/>
          <w:color w:val="2E2E2E"/>
          <w:sz w:val="24"/>
          <w:szCs w:val="24"/>
        </w:rPr>
        <w:t xml:space="preserve">, A. A., Bonn-Miller, M. O., Bernstein, A., McKee, L. G., &amp; </w:t>
      </w:r>
      <w:proofErr w:type="spellStart"/>
      <w:r w:rsidRPr="006B7B2F">
        <w:rPr>
          <w:rFonts w:asciiTheme="majorHAnsi" w:eastAsia="Times New Roman" w:hAnsiTheme="majorHAnsi" w:cstheme="majorHAnsi"/>
          <w:color w:val="2E2E2E"/>
          <w:sz w:val="24"/>
          <w:szCs w:val="24"/>
        </w:rPr>
        <w:t>Zvolensky</w:t>
      </w:r>
      <w:proofErr w:type="spellEnd"/>
      <w:r w:rsidRPr="006B7B2F">
        <w:rPr>
          <w:rFonts w:asciiTheme="majorHAnsi" w:eastAsia="Times New Roman" w:hAnsiTheme="majorHAnsi" w:cstheme="majorHAnsi"/>
          <w:color w:val="2E2E2E"/>
          <w:sz w:val="24"/>
          <w:szCs w:val="24"/>
        </w:rPr>
        <w:t xml:space="preserve">, M. J. (in press). Incremental validity of mindfulness skills in relation to emotional dysregulation among a young adult community sample. </w:t>
      </w:r>
      <w:r w:rsidRPr="006B7B2F">
        <w:rPr>
          <w:rFonts w:asciiTheme="majorHAnsi" w:eastAsia="Times New Roman" w:hAnsiTheme="majorHAnsi" w:cstheme="majorHAnsi"/>
          <w:i/>
          <w:iCs/>
          <w:color w:val="2E2E2E"/>
          <w:sz w:val="24"/>
          <w:szCs w:val="24"/>
        </w:rPr>
        <w:t xml:space="preserve">Cognitive </w:t>
      </w:r>
      <w:proofErr w:type="spellStart"/>
      <w:r w:rsidRPr="006B7B2F">
        <w:rPr>
          <w:rFonts w:asciiTheme="majorHAnsi" w:eastAsia="Times New Roman" w:hAnsiTheme="majorHAnsi" w:cstheme="majorHAnsi"/>
          <w:i/>
          <w:iCs/>
          <w:color w:val="2E2E2E"/>
          <w:sz w:val="24"/>
          <w:szCs w:val="24"/>
        </w:rPr>
        <w:t>Behaviour</w:t>
      </w:r>
      <w:proofErr w:type="spellEnd"/>
      <w:r w:rsidRPr="006B7B2F">
        <w:rPr>
          <w:rFonts w:asciiTheme="majorHAnsi" w:eastAsia="Times New Roman" w:hAnsiTheme="majorHAnsi" w:cstheme="majorHAnsi"/>
          <w:i/>
          <w:iCs/>
          <w:color w:val="2E2E2E"/>
          <w:sz w:val="24"/>
          <w:szCs w:val="24"/>
        </w:rPr>
        <w:t xml:space="preserve"> Therapy</w:t>
      </w:r>
      <w:r w:rsidRPr="006B7B2F">
        <w:rPr>
          <w:rFonts w:asciiTheme="majorHAnsi" w:eastAsia="Times New Roman" w:hAnsiTheme="majorHAnsi" w:cstheme="majorHAnsi"/>
          <w:color w:val="2E2E2E"/>
          <w:sz w:val="24"/>
          <w:szCs w:val="24"/>
        </w:rPr>
        <w:t xml:space="preserve">. </w:t>
      </w:r>
    </w:p>
    <w:p w14:paraId="3BC3F834"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Orsillo</w:t>
      </w:r>
      <w:proofErr w:type="spellEnd"/>
      <w:r w:rsidRPr="006B7B2F">
        <w:rPr>
          <w:rFonts w:asciiTheme="majorHAnsi" w:eastAsia="Times New Roman" w:hAnsiTheme="majorHAnsi" w:cstheme="majorHAnsi"/>
          <w:color w:val="2E2E2E"/>
          <w:sz w:val="24"/>
          <w:szCs w:val="24"/>
        </w:rPr>
        <w:t xml:space="preserve">, S. M., &amp; Batten, S. V. (2005). Acceptance and commitment therapy in the treatment of posttraumatic stress disorder. </w:t>
      </w:r>
      <w:r w:rsidRPr="006B7B2F">
        <w:rPr>
          <w:rFonts w:asciiTheme="majorHAnsi" w:eastAsia="Times New Roman" w:hAnsiTheme="majorHAnsi" w:cstheme="majorHAnsi"/>
          <w:i/>
          <w:iCs/>
          <w:color w:val="2E2E2E"/>
          <w:sz w:val="24"/>
          <w:szCs w:val="24"/>
        </w:rPr>
        <w:t>Behavior Modification, 29</w:t>
      </w:r>
      <w:r w:rsidRPr="006B7B2F">
        <w:rPr>
          <w:rFonts w:asciiTheme="majorHAnsi" w:eastAsia="Times New Roman" w:hAnsiTheme="majorHAnsi" w:cstheme="majorHAnsi"/>
          <w:color w:val="2E2E2E"/>
          <w:sz w:val="24"/>
          <w:szCs w:val="24"/>
        </w:rPr>
        <w:t xml:space="preserve">, 95-129. </w:t>
      </w:r>
    </w:p>
    <w:p w14:paraId="6815C8CA"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Vujanovic</w:t>
      </w:r>
      <w:proofErr w:type="spellEnd"/>
      <w:r w:rsidRPr="006B7B2F">
        <w:rPr>
          <w:rFonts w:asciiTheme="majorHAnsi" w:eastAsia="Times New Roman" w:hAnsiTheme="majorHAnsi" w:cstheme="majorHAnsi"/>
          <w:color w:val="2E2E2E"/>
          <w:sz w:val="24"/>
          <w:szCs w:val="24"/>
        </w:rPr>
        <w:t xml:space="preserve">, A. A., </w:t>
      </w:r>
      <w:proofErr w:type="spellStart"/>
      <w:r w:rsidRPr="006B7B2F">
        <w:rPr>
          <w:rFonts w:asciiTheme="majorHAnsi" w:eastAsia="Times New Roman" w:hAnsiTheme="majorHAnsi" w:cstheme="majorHAnsi"/>
          <w:color w:val="2E2E2E"/>
          <w:sz w:val="24"/>
          <w:szCs w:val="24"/>
        </w:rPr>
        <w:t>Youngwirth</w:t>
      </w:r>
      <w:proofErr w:type="spellEnd"/>
      <w:r w:rsidRPr="006B7B2F">
        <w:rPr>
          <w:rFonts w:asciiTheme="majorHAnsi" w:eastAsia="Times New Roman" w:hAnsiTheme="majorHAnsi" w:cstheme="majorHAnsi"/>
          <w:color w:val="2E2E2E"/>
          <w:sz w:val="24"/>
          <w:szCs w:val="24"/>
        </w:rPr>
        <w:t xml:space="preserve">, N. E., Johnson, K. A., &amp; </w:t>
      </w:r>
      <w:proofErr w:type="spellStart"/>
      <w:r w:rsidRPr="006B7B2F">
        <w:rPr>
          <w:rFonts w:asciiTheme="majorHAnsi" w:eastAsia="Times New Roman" w:hAnsiTheme="majorHAnsi" w:cstheme="majorHAnsi"/>
          <w:color w:val="2E2E2E"/>
          <w:sz w:val="24"/>
          <w:szCs w:val="24"/>
        </w:rPr>
        <w:t>Zvolensky</w:t>
      </w:r>
      <w:proofErr w:type="spellEnd"/>
      <w:r w:rsidRPr="006B7B2F">
        <w:rPr>
          <w:rFonts w:asciiTheme="majorHAnsi" w:eastAsia="Times New Roman" w:hAnsiTheme="majorHAnsi" w:cstheme="majorHAnsi"/>
          <w:color w:val="2E2E2E"/>
          <w:sz w:val="24"/>
          <w:szCs w:val="24"/>
        </w:rPr>
        <w:t xml:space="preserve">, M. J. (2009). Mindfulness-based acceptance and posttraumatic stress symptoms among trauma-exposed adults without axis I psychopathology. </w:t>
      </w:r>
      <w:r w:rsidRPr="006B7B2F">
        <w:rPr>
          <w:rFonts w:asciiTheme="majorHAnsi" w:eastAsia="Times New Roman" w:hAnsiTheme="majorHAnsi" w:cstheme="majorHAnsi"/>
          <w:i/>
          <w:iCs/>
          <w:color w:val="2E2E2E"/>
          <w:sz w:val="24"/>
          <w:szCs w:val="24"/>
        </w:rPr>
        <w:t>Journal of Anxiety Disorders, 23</w:t>
      </w:r>
      <w:r w:rsidRPr="006B7B2F">
        <w:rPr>
          <w:rFonts w:asciiTheme="majorHAnsi" w:eastAsia="Times New Roman" w:hAnsiTheme="majorHAnsi" w:cstheme="majorHAnsi"/>
          <w:color w:val="2E2E2E"/>
          <w:sz w:val="24"/>
          <w:szCs w:val="24"/>
        </w:rPr>
        <w:t xml:space="preserve">, 297-303. </w:t>
      </w:r>
    </w:p>
    <w:p w14:paraId="26C4EEC9"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Walser, R. D., &amp; </w:t>
      </w:r>
      <w:proofErr w:type="spellStart"/>
      <w:r w:rsidRPr="006B7B2F">
        <w:rPr>
          <w:rFonts w:asciiTheme="majorHAnsi" w:eastAsia="Times New Roman" w:hAnsiTheme="majorHAnsi" w:cstheme="majorHAnsi"/>
          <w:color w:val="2E2E2E"/>
          <w:sz w:val="24"/>
          <w:szCs w:val="24"/>
        </w:rPr>
        <w:t>Westrup</w:t>
      </w:r>
      <w:proofErr w:type="spellEnd"/>
      <w:r w:rsidRPr="006B7B2F">
        <w:rPr>
          <w:rFonts w:asciiTheme="majorHAnsi" w:eastAsia="Times New Roman" w:hAnsiTheme="majorHAnsi" w:cstheme="majorHAnsi"/>
          <w:color w:val="2E2E2E"/>
          <w:sz w:val="24"/>
          <w:szCs w:val="24"/>
        </w:rPr>
        <w:t xml:space="preserve">, D. (2007). </w:t>
      </w:r>
      <w:r w:rsidRPr="006B7B2F">
        <w:rPr>
          <w:rFonts w:asciiTheme="majorHAnsi" w:eastAsia="Times New Roman" w:hAnsiTheme="majorHAnsi" w:cstheme="majorHAnsi"/>
          <w:i/>
          <w:iCs/>
          <w:color w:val="2E2E2E"/>
          <w:sz w:val="24"/>
          <w:szCs w:val="24"/>
        </w:rPr>
        <w:t>Acceptance &amp; commitment therapy for the treatment of post-traumatic stress disorder and trauma-related problems: A practitioner's guide to using mindfulness and acceptance strategies</w:t>
      </w:r>
      <w:r w:rsidRPr="006B7B2F">
        <w:rPr>
          <w:rFonts w:asciiTheme="majorHAnsi" w:eastAsia="Times New Roman" w:hAnsiTheme="majorHAnsi" w:cstheme="majorHAnsi"/>
          <w:color w:val="2E2E2E"/>
          <w:sz w:val="24"/>
          <w:szCs w:val="24"/>
        </w:rPr>
        <w:t xml:space="preserve">. Oakland, CA: New Harbinger Publications. </w:t>
      </w:r>
    </w:p>
    <w:p w14:paraId="6C096318"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Walser, R. D., &amp; Hayes, S. C. (1998). Acceptance and trauma survivors: Applied issues and problems. In V. M. Follette, J. I. </w:t>
      </w:r>
      <w:proofErr w:type="spellStart"/>
      <w:r w:rsidRPr="006B7B2F">
        <w:rPr>
          <w:rFonts w:asciiTheme="majorHAnsi" w:eastAsia="Times New Roman" w:hAnsiTheme="majorHAnsi" w:cstheme="majorHAnsi"/>
          <w:color w:val="2E2E2E"/>
          <w:sz w:val="24"/>
          <w:szCs w:val="24"/>
        </w:rPr>
        <w:t>Ruzek</w:t>
      </w:r>
      <w:proofErr w:type="spellEnd"/>
      <w:r w:rsidRPr="006B7B2F">
        <w:rPr>
          <w:rFonts w:asciiTheme="majorHAnsi" w:eastAsia="Times New Roman" w:hAnsiTheme="majorHAnsi" w:cstheme="majorHAnsi"/>
          <w:color w:val="2E2E2E"/>
          <w:sz w:val="24"/>
          <w:szCs w:val="24"/>
        </w:rPr>
        <w:t xml:space="preserve"> &amp; F. R. </w:t>
      </w:r>
      <w:proofErr w:type="spellStart"/>
      <w:r w:rsidRPr="006B7B2F">
        <w:rPr>
          <w:rFonts w:asciiTheme="majorHAnsi" w:eastAsia="Times New Roman" w:hAnsiTheme="majorHAnsi" w:cstheme="majorHAnsi"/>
          <w:color w:val="2E2E2E"/>
          <w:sz w:val="24"/>
          <w:szCs w:val="24"/>
        </w:rPr>
        <w:t>Abueg</w:t>
      </w:r>
      <w:proofErr w:type="spellEnd"/>
      <w:r w:rsidRPr="006B7B2F">
        <w:rPr>
          <w:rFonts w:asciiTheme="majorHAnsi" w:eastAsia="Times New Roman" w:hAnsiTheme="majorHAnsi" w:cstheme="majorHAnsi"/>
          <w:color w:val="2E2E2E"/>
          <w:sz w:val="24"/>
          <w:szCs w:val="24"/>
        </w:rPr>
        <w:t xml:space="preserve"> (Eds.), </w:t>
      </w:r>
      <w:r w:rsidRPr="006B7B2F">
        <w:rPr>
          <w:rFonts w:asciiTheme="majorHAnsi" w:eastAsia="Times New Roman" w:hAnsiTheme="majorHAnsi" w:cstheme="majorHAnsi"/>
          <w:i/>
          <w:iCs/>
          <w:color w:val="2E2E2E"/>
          <w:sz w:val="24"/>
          <w:szCs w:val="24"/>
        </w:rPr>
        <w:t>Cognitive-behavioral therapies for trauma</w:t>
      </w:r>
      <w:r w:rsidRPr="006B7B2F">
        <w:rPr>
          <w:rFonts w:asciiTheme="majorHAnsi" w:eastAsia="Times New Roman" w:hAnsiTheme="majorHAnsi" w:cstheme="majorHAnsi"/>
          <w:color w:val="2E2E2E"/>
          <w:sz w:val="24"/>
          <w:szCs w:val="24"/>
        </w:rPr>
        <w:t xml:space="preserve"> (pp. 256-277). New York: Guilford Press. </w:t>
      </w:r>
    </w:p>
    <w:p w14:paraId="3F2B73E6"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Baer, R. A. (2003). Mindfulness training as a clinical intervention: A conceptual and empirical review. </w:t>
      </w:r>
      <w:r w:rsidRPr="006B7B2F">
        <w:rPr>
          <w:rFonts w:asciiTheme="majorHAnsi" w:eastAsia="Times New Roman" w:hAnsiTheme="majorHAnsi" w:cstheme="majorHAnsi"/>
          <w:i/>
          <w:iCs/>
          <w:color w:val="2E2E2E"/>
          <w:sz w:val="24"/>
          <w:szCs w:val="24"/>
        </w:rPr>
        <w:t>Clinical Psychology: Science and Practice, 10</w:t>
      </w:r>
      <w:r w:rsidRPr="006B7B2F">
        <w:rPr>
          <w:rFonts w:asciiTheme="majorHAnsi" w:eastAsia="Times New Roman" w:hAnsiTheme="majorHAnsi" w:cstheme="majorHAnsi"/>
          <w:color w:val="2E2E2E"/>
          <w:sz w:val="24"/>
          <w:szCs w:val="24"/>
        </w:rPr>
        <w:t xml:space="preserve">, 125-143. </w:t>
      </w:r>
    </w:p>
    <w:p w14:paraId="010A12DA"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lastRenderedPageBreak/>
        <w:t xml:space="preserve">Shapiro, D. H. (1982). Overview: Clinical and physiological comparison of meditation with other self-control strategies. </w:t>
      </w:r>
      <w:r w:rsidRPr="006B7B2F">
        <w:rPr>
          <w:rFonts w:asciiTheme="majorHAnsi" w:eastAsia="Times New Roman" w:hAnsiTheme="majorHAnsi" w:cstheme="majorHAnsi"/>
          <w:i/>
          <w:iCs/>
          <w:color w:val="2E2E2E"/>
          <w:sz w:val="24"/>
          <w:szCs w:val="24"/>
        </w:rPr>
        <w:t>American Journal of Psychiatry, 139</w:t>
      </w:r>
      <w:r w:rsidRPr="006B7B2F">
        <w:rPr>
          <w:rFonts w:asciiTheme="majorHAnsi" w:eastAsia="Times New Roman" w:hAnsiTheme="majorHAnsi" w:cstheme="majorHAnsi"/>
          <w:color w:val="2E2E2E"/>
          <w:sz w:val="24"/>
          <w:szCs w:val="24"/>
        </w:rPr>
        <w:t xml:space="preserve">, 267-274. </w:t>
      </w:r>
    </w:p>
    <w:p w14:paraId="7A81F5EE"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Resick</w:t>
      </w:r>
      <w:proofErr w:type="spellEnd"/>
      <w:r w:rsidRPr="006B7B2F">
        <w:rPr>
          <w:rFonts w:asciiTheme="majorHAnsi" w:eastAsia="Times New Roman" w:hAnsiTheme="majorHAnsi" w:cstheme="majorHAnsi"/>
          <w:color w:val="2E2E2E"/>
          <w:sz w:val="24"/>
          <w:szCs w:val="24"/>
        </w:rPr>
        <w:t xml:space="preserve">, P. A., Monson, C. M., &amp; Chard, K. M. (2007). </w:t>
      </w:r>
      <w:r w:rsidRPr="006B7B2F">
        <w:rPr>
          <w:rFonts w:asciiTheme="majorHAnsi" w:eastAsia="Times New Roman" w:hAnsiTheme="majorHAnsi" w:cstheme="majorHAnsi"/>
          <w:i/>
          <w:iCs/>
          <w:color w:val="2E2E2E"/>
          <w:sz w:val="24"/>
          <w:szCs w:val="24"/>
        </w:rPr>
        <w:t>Cognitive processing therapy: Veteran/military version</w:t>
      </w:r>
      <w:r w:rsidRPr="006B7B2F">
        <w:rPr>
          <w:rFonts w:asciiTheme="majorHAnsi" w:eastAsia="Times New Roman" w:hAnsiTheme="majorHAnsi" w:cstheme="majorHAnsi"/>
          <w:color w:val="2E2E2E"/>
          <w:sz w:val="24"/>
          <w:szCs w:val="24"/>
        </w:rPr>
        <w:t xml:space="preserve">. Washington, DC: Department of Veterans' Affairs. </w:t>
      </w:r>
    </w:p>
    <w:p w14:paraId="66C4A944"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Foa</w:t>
      </w:r>
      <w:proofErr w:type="spellEnd"/>
      <w:r w:rsidRPr="006B7B2F">
        <w:rPr>
          <w:rFonts w:asciiTheme="majorHAnsi" w:eastAsia="Times New Roman" w:hAnsiTheme="majorHAnsi" w:cstheme="majorHAnsi"/>
          <w:color w:val="2E2E2E"/>
          <w:sz w:val="24"/>
          <w:szCs w:val="24"/>
        </w:rPr>
        <w:t xml:space="preserve">, E. B., </w:t>
      </w:r>
      <w:proofErr w:type="spellStart"/>
      <w:r w:rsidRPr="006B7B2F">
        <w:rPr>
          <w:rFonts w:asciiTheme="majorHAnsi" w:eastAsia="Times New Roman" w:hAnsiTheme="majorHAnsi" w:cstheme="majorHAnsi"/>
          <w:color w:val="2E2E2E"/>
          <w:sz w:val="24"/>
          <w:szCs w:val="24"/>
        </w:rPr>
        <w:t>Hembree</w:t>
      </w:r>
      <w:proofErr w:type="spellEnd"/>
      <w:r w:rsidRPr="006B7B2F">
        <w:rPr>
          <w:rFonts w:asciiTheme="majorHAnsi" w:eastAsia="Times New Roman" w:hAnsiTheme="majorHAnsi" w:cstheme="majorHAnsi"/>
          <w:color w:val="2E2E2E"/>
          <w:sz w:val="24"/>
          <w:szCs w:val="24"/>
        </w:rPr>
        <w:t xml:space="preserve">, E. A., &amp; </w:t>
      </w:r>
      <w:proofErr w:type="spellStart"/>
      <w:r w:rsidRPr="006B7B2F">
        <w:rPr>
          <w:rFonts w:asciiTheme="majorHAnsi" w:eastAsia="Times New Roman" w:hAnsiTheme="majorHAnsi" w:cstheme="majorHAnsi"/>
          <w:color w:val="2E2E2E"/>
          <w:sz w:val="24"/>
          <w:szCs w:val="24"/>
        </w:rPr>
        <w:t>Rothbaum</w:t>
      </w:r>
      <w:proofErr w:type="spellEnd"/>
      <w:r w:rsidRPr="006B7B2F">
        <w:rPr>
          <w:rFonts w:asciiTheme="majorHAnsi" w:eastAsia="Times New Roman" w:hAnsiTheme="majorHAnsi" w:cstheme="majorHAnsi"/>
          <w:color w:val="2E2E2E"/>
          <w:sz w:val="24"/>
          <w:szCs w:val="24"/>
        </w:rPr>
        <w:t xml:space="preserve">, B. O. (2007). </w:t>
      </w:r>
      <w:r w:rsidRPr="006B7B2F">
        <w:rPr>
          <w:rFonts w:asciiTheme="majorHAnsi" w:eastAsia="Times New Roman" w:hAnsiTheme="majorHAnsi" w:cstheme="majorHAnsi"/>
          <w:i/>
          <w:iCs/>
          <w:color w:val="2E2E2E"/>
          <w:sz w:val="24"/>
          <w:szCs w:val="24"/>
        </w:rPr>
        <w:t>Prolonged exposure therapy for PTSD: Emotional processing of traumatic experiences. Therapist guide</w:t>
      </w:r>
      <w:r w:rsidRPr="006B7B2F">
        <w:rPr>
          <w:rFonts w:asciiTheme="majorHAnsi" w:eastAsia="Times New Roman" w:hAnsiTheme="majorHAnsi" w:cstheme="majorHAnsi"/>
          <w:color w:val="2E2E2E"/>
          <w:sz w:val="24"/>
          <w:szCs w:val="24"/>
        </w:rPr>
        <w:t xml:space="preserve">. New York: Oxford University Press, Inc. </w:t>
      </w:r>
    </w:p>
    <w:p w14:paraId="219E7A2F"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Hembree</w:t>
      </w:r>
      <w:proofErr w:type="spellEnd"/>
      <w:r w:rsidRPr="006B7B2F">
        <w:rPr>
          <w:rFonts w:asciiTheme="majorHAnsi" w:eastAsia="Times New Roman" w:hAnsiTheme="majorHAnsi" w:cstheme="majorHAnsi"/>
          <w:color w:val="2E2E2E"/>
          <w:sz w:val="24"/>
          <w:szCs w:val="24"/>
        </w:rPr>
        <w:t xml:space="preserve">, E. A., Cahill, S. P., &amp; </w:t>
      </w:r>
      <w:proofErr w:type="spellStart"/>
      <w:r w:rsidRPr="006B7B2F">
        <w:rPr>
          <w:rFonts w:asciiTheme="majorHAnsi" w:eastAsia="Times New Roman" w:hAnsiTheme="majorHAnsi" w:cstheme="majorHAnsi"/>
          <w:color w:val="2E2E2E"/>
          <w:sz w:val="24"/>
          <w:szCs w:val="24"/>
        </w:rPr>
        <w:t>Foa</w:t>
      </w:r>
      <w:proofErr w:type="spellEnd"/>
      <w:r w:rsidRPr="006B7B2F">
        <w:rPr>
          <w:rFonts w:asciiTheme="majorHAnsi" w:eastAsia="Times New Roman" w:hAnsiTheme="majorHAnsi" w:cstheme="majorHAnsi"/>
          <w:color w:val="2E2E2E"/>
          <w:sz w:val="24"/>
          <w:szCs w:val="24"/>
        </w:rPr>
        <w:t xml:space="preserve">, E. B. (2004). Impact of personality disorders on treatment outcome for female assault survivors with chronic posttraumatic stress disorder. </w:t>
      </w:r>
      <w:r w:rsidRPr="006B7B2F">
        <w:rPr>
          <w:rFonts w:asciiTheme="majorHAnsi" w:eastAsia="Times New Roman" w:hAnsiTheme="majorHAnsi" w:cstheme="majorHAnsi"/>
          <w:i/>
          <w:iCs/>
          <w:color w:val="2E2E2E"/>
          <w:sz w:val="24"/>
          <w:szCs w:val="24"/>
        </w:rPr>
        <w:t>Journal of Personality Disorders, 18</w:t>
      </w:r>
      <w:r w:rsidRPr="006B7B2F">
        <w:rPr>
          <w:rFonts w:asciiTheme="majorHAnsi" w:eastAsia="Times New Roman" w:hAnsiTheme="majorHAnsi" w:cstheme="majorHAnsi"/>
          <w:color w:val="2E2E2E"/>
          <w:sz w:val="24"/>
          <w:szCs w:val="24"/>
        </w:rPr>
        <w:t xml:space="preserve">, 117-127. </w:t>
      </w:r>
    </w:p>
    <w:p w14:paraId="57C226CD"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Schottenbauer</w:t>
      </w:r>
      <w:proofErr w:type="spellEnd"/>
      <w:r w:rsidRPr="006B7B2F">
        <w:rPr>
          <w:rFonts w:asciiTheme="majorHAnsi" w:eastAsia="Times New Roman" w:hAnsiTheme="majorHAnsi" w:cstheme="majorHAnsi"/>
          <w:color w:val="2E2E2E"/>
          <w:sz w:val="24"/>
          <w:szCs w:val="24"/>
        </w:rPr>
        <w:t xml:space="preserve">, M. A., Glass, C. R., </w:t>
      </w:r>
      <w:proofErr w:type="spellStart"/>
      <w:r w:rsidRPr="006B7B2F">
        <w:rPr>
          <w:rFonts w:asciiTheme="majorHAnsi" w:eastAsia="Times New Roman" w:hAnsiTheme="majorHAnsi" w:cstheme="majorHAnsi"/>
          <w:color w:val="2E2E2E"/>
          <w:sz w:val="24"/>
          <w:szCs w:val="24"/>
        </w:rPr>
        <w:t>Arnkoff</w:t>
      </w:r>
      <w:proofErr w:type="spellEnd"/>
      <w:r w:rsidRPr="006B7B2F">
        <w:rPr>
          <w:rFonts w:asciiTheme="majorHAnsi" w:eastAsia="Times New Roman" w:hAnsiTheme="majorHAnsi" w:cstheme="majorHAnsi"/>
          <w:color w:val="2E2E2E"/>
          <w:sz w:val="24"/>
          <w:szCs w:val="24"/>
        </w:rPr>
        <w:t xml:space="preserve">, D. B., </w:t>
      </w:r>
      <w:proofErr w:type="spellStart"/>
      <w:r w:rsidRPr="006B7B2F">
        <w:rPr>
          <w:rFonts w:asciiTheme="majorHAnsi" w:eastAsia="Times New Roman" w:hAnsiTheme="majorHAnsi" w:cstheme="majorHAnsi"/>
          <w:color w:val="2E2E2E"/>
          <w:sz w:val="24"/>
          <w:szCs w:val="24"/>
        </w:rPr>
        <w:t>Tendick</w:t>
      </w:r>
      <w:proofErr w:type="spellEnd"/>
      <w:r w:rsidRPr="006B7B2F">
        <w:rPr>
          <w:rFonts w:asciiTheme="majorHAnsi" w:eastAsia="Times New Roman" w:hAnsiTheme="majorHAnsi" w:cstheme="majorHAnsi"/>
          <w:color w:val="2E2E2E"/>
          <w:sz w:val="24"/>
          <w:szCs w:val="24"/>
        </w:rPr>
        <w:t xml:space="preserve">, V., &amp; Gray, S. H. (2008). Nonresponse and dropout rates in outcome studies on PTSD: Review and methodological considerations. </w:t>
      </w:r>
      <w:r w:rsidRPr="006B7B2F">
        <w:rPr>
          <w:rFonts w:asciiTheme="majorHAnsi" w:eastAsia="Times New Roman" w:hAnsiTheme="majorHAnsi" w:cstheme="majorHAnsi"/>
          <w:i/>
          <w:iCs/>
          <w:color w:val="2E2E2E"/>
          <w:sz w:val="24"/>
          <w:szCs w:val="24"/>
        </w:rPr>
        <w:t>Psychiatry: Interpersonal and Biological Processes, 71</w:t>
      </w:r>
      <w:r w:rsidRPr="006B7B2F">
        <w:rPr>
          <w:rFonts w:asciiTheme="majorHAnsi" w:eastAsia="Times New Roman" w:hAnsiTheme="majorHAnsi" w:cstheme="majorHAnsi"/>
          <w:color w:val="2E2E2E"/>
          <w:sz w:val="24"/>
          <w:szCs w:val="24"/>
        </w:rPr>
        <w:t xml:space="preserve">, 134-168. </w:t>
      </w:r>
    </w:p>
    <w:p w14:paraId="4E577C7C"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Becker, C. B., &amp; </w:t>
      </w:r>
      <w:proofErr w:type="spellStart"/>
      <w:r w:rsidRPr="006B7B2F">
        <w:rPr>
          <w:rFonts w:asciiTheme="majorHAnsi" w:eastAsia="Times New Roman" w:hAnsiTheme="majorHAnsi" w:cstheme="majorHAnsi"/>
          <w:color w:val="2E2E2E"/>
          <w:sz w:val="24"/>
          <w:szCs w:val="24"/>
        </w:rPr>
        <w:t>Zayfert</w:t>
      </w:r>
      <w:proofErr w:type="spellEnd"/>
      <w:r w:rsidRPr="006B7B2F">
        <w:rPr>
          <w:rFonts w:asciiTheme="majorHAnsi" w:eastAsia="Times New Roman" w:hAnsiTheme="majorHAnsi" w:cstheme="majorHAnsi"/>
          <w:color w:val="2E2E2E"/>
          <w:sz w:val="24"/>
          <w:szCs w:val="24"/>
        </w:rPr>
        <w:t xml:space="preserve">, C. (2001). Integrating DBT-based techniques and concepts to facilitate exposure treatment for PTSD. </w:t>
      </w:r>
      <w:r w:rsidRPr="006B7B2F">
        <w:rPr>
          <w:rFonts w:asciiTheme="majorHAnsi" w:eastAsia="Times New Roman" w:hAnsiTheme="majorHAnsi" w:cstheme="majorHAnsi"/>
          <w:i/>
          <w:iCs/>
          <w:color w:val="2E2E2E"/>
          <w:sz w:val="24"/>
          <w:szCs w:val="24"/>
        </w:rPr>
        <w:t>Cognitive and Behavioral Practice, 8</w:t>
      </w:r>
      <w:r w:rsidRPr="006B7B2F">
        <w:rPr>
          <w:rFonts w:asciiTheme="majorHAnsi" w:eastAsia="Times New Roman" w:hAnsiTheme="majorHAnsi" w:cstheme="majorHAnsi"/>
          <w:color w:val="2E2E2E"/>
          <w:sz w:val="24"/>
          <w:szCs w:val="24"/>
        </w:rPr>
        <w:t xml:space="preserve">, 107-122. </w:t>
      </w:r>
    </w:p>
    <w:p w14:paraId="0D4F7E1C"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Cloitre</w:t>
      </w:r>
      <w:proofErr w:type="spellEnd"/>
      <w:r w:rsidRPr="006B7B2F">
        <w:rPr>
          <w:rFonts w:asciiTheme="majorHAnsi" w:eastAsia="Times New Roman" w:hAnsiTheme="majorHAnsi" w:cstheme="majorHAnsi"/>
          <w:color w:val="2E2E2E"/>
          <w:sz w:val="24"/>
          <w:szCs w:val="24"/>
        </w:rPr>
        <w:t xml:space="preserve">, M., </w:t>
      </w:r>
      <w:proofErr w:type="spellStart"/>
      <w:r w:rsidRPr="006B7B2F">
        <w:rPr>
          <w:rFonts w:asciiTheme="majorHAnsi" w:eastAsia="Times New Roman" w:hAnsiTheme="majorHAnsi" w:cstheme="majorHAnsi"/>
          <w:color w:val="2E2E2E"/>
          <w:sz w:val="24"/>
          <w:szCs w:val="24"/>
        </w:rPr>
        <w:t>Koenen</w:t>
      </w:r>
      <w:proofErr w:type="spellEnd"/>
      <w:r w:rsidRPr="006B7B2F">
        <w:rPr>
          <w:rFonts w:asciiTheme="majorHAnsi" w:eastAsia="Times New Roman" w:hAnsiTheme="majorHAnsi" w:cstheme="majorHAnsi"/>
          <w:color w:val="2E2E2E"/>
          <w:sz w:val="24"/>
          <w:szCs w:val="24"/>
        </w:rPr>
        <w:t xml:space="preserve">, K. C., Cohen, L. R., &amp; Han, H. (2002). Skills training in affective and interpersonal regulation followed by exposure: A phase-based treatment for PTSD related to childhood abuse. </w:t>
      </w:r>
      <w:r w:rsidRPr="006B7B2F">
        <w:rPr>
          <w:rFonts w:asciiTheme="majorHAnsi" w:eastAsia="Times New Roman" w:hAnsiTheme="majorHAnsi" w:cstheme="majorHAnsi"/>
          <w:i/>
          <w:iCs/>
          <w:color w:val="2E2E2E"/>
          <w:sz w:val="24"/>
          <w:szCs w:val="24"/>
        </w:rPr>
        <w:t>Journal of Consulting and Clinical Psychology, 70</w:t>
      </w:r>
      <w:r w:rsidRPr="006B7B2F">
        <w:rPr>
          <w:rFonts w:asciiTheme="majorHAnsi" w:eastAsia="Times New Roman" w:hAnsiTheme="majorHAnsi" w:cstheme="majorHAnsi"/>
          <w:color w:val="2E2E2E"/>
          <w:sz w:val="24"/>
          <w:szCs w:val="24"/>
        </w:rPr>
        <w:t xml:space="preserve">, 1067-1074. </w:t>
      </w:r>
    </w:p>
    <w:p w14:paraId="3DA5C293"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Hayes, S. C., </w:t>
      </w:r>
      <w:proofErr w:type="spellStart"/>
      <w:r w:rsidRPr="006B7B2F">
        <w:rPr>
          <w:rFonts w:asciiTheme="majorHAnsi" w:eastAsia="Times New Roman" w:hAnsiTheme="majorHAnsi" w:cstheme="majorHAnsi"/>
          <w:color w:val="2E2E2E"/>
          <w:sz w:val="24"/>
          <w:szCs w:val="24"/>
        </w:rPr>
        <w:t>Strosahl</w:t>
      </w:r>
      <w:proofErr w:type="spellEnd"/>
      <w:r w:rsidRPr="006B7B2F">
        <w:rPr>
          <w:rFonts w:asciiTheme="majorHAnsi" w:eastAsia="Times New Roman" w:hAnsiTheme="majorHAnsi" w:cstheme="majorHAnsi"/>
          <w:color w:val="2E2E2E"/>
          <w:sz w:val="24"/>
          <w:szCs w:val="24"/>
        </w:rPr>
        <w:t xml:space="preserve">, K. D., &amp; Wilson, K. G. (1999). </w:t>
      </w:r>
      <w:r w:rsidRPr="006B7B2F">
        <w:rPr>
          <w:rFonts w:asciiTheme="majorHAnsi" w:eastAsia="Times New Roman" w:hAnsiTheme="majorHAnsi" w:cstheme="majorHAnsi"/>
          <w:i/>
          <w:iCs/>
          <w:color w:val="2E2E2E"/>
          <w:sz w:val="24"/>
          <w:szCs w:val="24"/>
        </w:rPr>
        <w:t>Acceptance and commitment therapy: An experiential approach to behavior change</w:t>
      </w:r>
      <w:r w:rsidRPr="006B7B2F">
        <w:rPr>
          <w:rFonts w:asciiTheme="majorHAnsi" w:eastAsia="Times New Roman" w:hAnsiTheme="majorHAnsi" w:cstheme="majorHAnsi"/>
          <w:color w:val="2E2E2E"/>
          <w:sz w:val="24"/>
          <w:szCs w:val="24"/>
        </w:rPr>
        <w:t xml:space="preserve">. New York: Guilford Press. </w:t>
      </w:r>
    </w:p>
    <w:p w14:paraId="1B266968"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Linehan, M. M. (1993). </w:t>
      </w:r>
      <w:r w:rsidRPr="006B7B2F">
        <w:rPr>
          <w:rFonts w:asciiTheme="majorHAnsi" w:eastAsia="Times New Roman" w:hAnsiTheme="majorHAnsi" w:cstheme="majorHAnsi"/>
          <w:i/>
          <w:iCs/>
          <w:color w:val="2E2E2E"/>
          <w:sz w:val="24"/>
          <w:szCs w:val="24"/>
        </w:rPr>
        <w:t>Cognitive-behavioral treatment of borderline personality disorder</w:t>
      </w:r>
      <w:r w:rsidRPr="006B7B2F">
        <w:rPr>
          <w:rFonts w:asciiTheme="majorHAnsi" w:eastAsia="Times New Roman" w:hAnsiTheme="majorHAnsi" w:cstheme="majorHAnsi"/>
          <w:color w:val="2E2E2E"/>
          <w:sz w:val="24"/>
          <w:szCs w:val="24"/>
        </w:rPr>
        <w:t xml:space="preserve">. New York: Guilford Press. </w:t>
      </w:r>
    </w:p>
    <w:p w14:paraId="2BA672C1"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Wagner, A. W., &amp; Linehan, M. M. (2006). Applications of dialectical behavior therapy to posttraumatic stress disorder and related problems. In V. M. Follette &amp; J. I. </w:t>
      </w:r>
      <w:proofErr w:type="spellStart"/>
      <w:r w:rsidRPr="006B7B2F">
        <w:rPr>
          <w:rFonts w:asciiTheme="majorHAnsi" w:eastAsia="Times New Roman" w:hAnsiTheme="majorHAnsi" w:cstheme="majorHAnsi"/>
          <w:color w:val="2E2E2E"/>
          <w:sz w:val="24"/>
          <w:szCs w:val="24"/>
        </w:rPr>
        <w:t>Ruzek</w:t>
      </w:r>
      <w:proofErr w:type="spellEnd"/>
      <w:r w:rsidRPr="006B7B2F">
        <w:rPr>
          <w:rFonts w:asciiTheme="majorHAnsi" w:eastAsia="Times New Roman" w:hAnsiTheme="majorHAnsi" w:cstheme="majorHAnsi"/>
          <w:color w:val="2E2E2E"/>
          <w:sz w:val="24"/>
          <w:szCs w:val="24"/>
        </w:rPr>
        <w:t xml:space="preserve"> (Eds.), </w:t>
      </w:r>
      <w:r w:rsidRPr="006B7B2F">
        <w:rPr>
          <w:rFonts w:asciiTheme="majorHAnsi" w:eastAsia="Times New Roman" w:hAnsiTheme="majorHAnsi" w:cstheme="majorHAnsi"/>
          <w:i/>
          <w:iCs/>
          <w:color w:val="2E2E2E"/>
          <w:sz w:val="24"/>
          <w:szCs w:val="24"/>
        </w:rPr>
        <w:t>Cognitive-behavioral therapies for trauma</w:t>
      </w:r>
      <w:r w:rsidRPr="006B7B2F">
        <w:rPr>
          <w:rFonts w:asciiTheme="majorHAnsi" w:eastAsia="Times New Roman" w:hAnsiTheme="majorHAnsi" w:cstheme="majorHAnsi"/>
          <w:color w:val="2E2E2E"/>
          <w:sz w:val="24"/>
          <w:szCs w:val="24"/>
        </w:rPr>
        <w:t xml:space="preserve"> (2nd ed., pp. 117-145). New York: Guilford Press. </w:t>
      </w:r>
    </w:p>
    <w:p w14:paraId="2B8D23E4"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Kabat-Zinn, J. (1982). An outpatient program in behavioral medicine for chronic pain patients based on the practice of mindfulness meditation: Theoretical considerations and preliminary results. </w:t>
      </w:r>
      <w:r w:rsidRPr="006B7B2F">
        <w:rPr>
          <w:rFonts w:asciiTheme="majorHAnsi" w:eastAsia="Times New Roman" w:hAnsiTheme="majorHAnsi" w:cstheme="majorHAnsi"/>
          <w:i/>
          <w:iCs/>
          <w:color w:val="2E2E2E"/>
          <w:sz w:val="24"/>
          <w:szCs w:val="24"/>
        </w:rPr>
        <w:t>General Hospital Psychiatry, 4</w:t>
      </w:r>
      <w:r w:rsidRPr="006B7B2F">
        <w:rPr>
          <w:rFonts w:asciiTheme="majorHAnsi" w:eastAsia="Times New Roman" w:hAnsiTheme="majorHAnsi" w:cstheme="majorHAnsi"/>
          <w:color w:val="2E2E2E"/>
          <w:sz w:val="24"/>
          <w:szCs w:val="24"/>
        </w:rPr>
        <w:t xml:space="preserve">, 33-47. </w:t>
      </w:r>
    </w:p>
    <w:p w14:paraId="60A6AA22"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Kabat-Zinn, J. (1990). </w:t>
      </w:r>
      <w:r w:rsidRPr="006B7B2F">
        <w:rPr>
          <w:rFonts w:asciiTheme="majorHAnsi" w:eastAsia="Times New Roman" w:hAnsiTheme="majorHAnsi" w:cstheme="majorHAnsi"/>
          <w:i/>
          <w:iCs/>
          <w:color w:val="2E2E2E"/>
          <w:sz w:val="24"/>
          <w:szCs w:val="24"/>
        </w:rPr>
        <w:t>Full catastrophe living: Using the wisdom of your mind to face stress, pain and illness</w:t>
      </w:r>
      <w:r w:rsidRPr="006B7B2F">
        <w:rPr>
          <w:rFonts w:asciiTheme="majorHAnsi" w:eastAsia="Times New Roman" w:hAnsiTheme="majorHAnsi" w:cstheme="majorHAnsi"/>
          <w:color w:val="2E2E2E"/>
          <w:sz w:val="24"/>
          <w:szCs w:val="24"/>
        </w:rPr>
        <w:t xml:space="preserve">. New York: Dell. </w:t>
      </w:r>
    </w:p>
    <w:p w14:paraId="74D9BF0D"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Kabat-Zinn, J. (1994). </w:t>
      </w:r>
      <w:r w:rsidRPr="006B7B2F">
        <w:rPr>
          <w:rFonts w:asciiTheme="majorHAnsi" w:eastAsia="Times New Roman" w:hAnsiTheme="majorHAnsi" w:cstheme="majorHAnsi"/>
          <w:i/>
          <w:iCs/>
          <w:color w:val="2E2E2E"/>
          <w:sz w:val="24"/>
          <w:szCs w:val="24"/>
        </w:rPr>
        <w:t>Wherever you go, there you are: Mindfulness meditation in everyday life</w:t>
      </w:r>
      <w:r w:rsidRPr="006B7B2F">
        <w:rPr>
          <w:rFonts w:asciiTheme="majorHAnsi" w:eastAsia="Times New Roman" w:hAnsiTheme="majorHAnsi" w:cstheme="majorHAnsi"/>
          <w:color w:val="2E2E2E"/>
          <w:sz w:val="24"/>
          <w:szCs w:val="24"/>
        </w:rPr>
        <w:t xml:space="preserve">. New York: Hyperion. </w:t>
      </w:r>
    </w:p>
    <w:p w14:paraId="60835AB8"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Kabat-Zinn, J., </w:t>
      </w:r>
      <w:proofErr w:type="spellStart"/>
      <w:r w:rsidRPr="006B7B2F">
        <w:rPr>
          <w:rFonts w:asciiTheme="majorHAnsi" w:eastAsia="Times New Roman" w:hAnsiTheme="majorHAnsi" w:cstheme="majorHAnsi"/>
          <w:color w:val="2E2E2E"/>
          <w:sz w:val="24"/>
          <w:szCs w:val="24"/>
        </w:rPr>
        <w:t>Lipworth</w:t>
      </w:r>
      <w:proofErr w:type="spellEnd"/>
      <w:r w:rsidRPr="006B7B2F">
        <w:rPr>
          <w:rFonts w:asciiTheme="majorHAnsi" w:eastAsia="Times New Roman" w:hAnsiTheme="majorHAnsi" w:cstheme="majorHAnsi"/>
          <w:color w:val="2E2E2E"/>
          <w:sz w:val="24"/>
          <w:szCs w:val="24"/>
        </w:rPr>
        <w:t xml:space="preserve">, L, &amp; Burney, R. (1985). The clinical use of mindfulness meditation for the self-regulation of chronic pain. </w:t>
      </w:r>
      <w:r w:rsidRPr="006B7B2F">
        <w:rPr>
          <w:rFonts w:asciiTheme="majorHAnsi" w:eastAsia="Times New Roman" w:hAnsiTheme="majorHAnsi" w:cstheme="majorHAnsi"/>
          <w:i/>
          <w:iCs/>
          <w:color w:val="2E2E2E"/>
          <w:sz w:val="24"/>
          <w:szCs w:val="24"/>
        </w:rPr>
        <w:t>Journal of Behavioral Medicine, 8</w:t>
      </w:r>
      <w:r w:rsidRPr="006B7B2F">
        <w:rPr>
          <w:rFonts w:asciiTheme="majorHAnsi" w:eastAsia="Times New Roman" w:hAnsiTheme="majorHAnsi" w:cstheme="majorHAnsi"/>
          <w:color w:val="2E2E2E"/>
          <w:sz w:val="24"/>
          <w:szCs w:val="24"/>
        </w:rPr>
        <w:t xml:space="preserve">, 163-190. </w:t>
      </w:r>
    </w:p>
    <w:p w14:paraId="2A3C2E92"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Ramel, W., Goldin, P.R., Carmona, P.E., &amp; McQuaid, J.R. (2004). The effects of mindfulness meditation on cognitive processes and affect in patients with past depression. </w:t>
      </w:r>
      <w:r w:rsidRPr="006B7B2F">
        <w:rPr>
          <w:rFonts w:asciiTheme="majorHAnsi" w:eastAsia="Times New Roman" w:hAnsiTheme="majorHAnsi" w:cstheme="majorHAnsi"/>
          <w:i/>
          <w:iCs/>
          <w:color w:val="2E2E2E"/>
          <w:sz w:val="24"/>
          <w:szCs w:val="24"/>
        </w:rPr>
        <w:t>Cognitive Therapy and Research, 28</w:t>
      </w:r>
      <w:r w:rsidRPr="006B7B2F">
        <w:rPr>
          <w:rFonts w:asciiTheme="majorHAnsi" w:eastAsia="Times New Roman" w:hAnsiTheme="majorHAnsi" w:cstheme="majorHAnsi"/>
          <w:color w:val="2E2E2E"/>
          <w:sz w:val="24"/>
          <w:szCs w:val="24"/>
        </w:rPr>
        <w:t xml:space="preserve">, 433-455. </w:t>
      </w:r>
    </w:p>
    <w:p w14:paraId="61D355D4"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Kessler, R. C., </w:t>
      </w:r>
      <w:proofErr w:type="spellStart"/>
      <w:r w:rsidRPr="006B7B2F">
        <w:rPr>
          <w:rFonts w:asciiTheme="majorHAnsi" w:eastAsia="Times New Roman" w:hAnsiTheme="majorHAnsi" w:cstheme="majorHAnsi"/>
          <w:color w:val="2E2E2E"/>
          <w:sz w:val="24"/>
          <w:szCs w:val="24"/>
        </w:rPr>
        <w:t>Sonnega</w:t>
      </w:r>
      <w:proofErr w:type="spellEnd"/>
      <w:r w:rsidRPr="006B7B2F">
        <w:rPr>
          <w:rFonts w:asciiTheme="majorHAnsi" w:eastAsia="Times New Roman" w:hAnsiTheme="majorHAnsi" w:cstheme="majorHAnsi"/>
          <w:color w:val="2E2E2E"/>
          <w:sz w:val="24"/>
          <w:szCs w:val="24"/>
        </w:rPr>
        <w:t xml:space="preserve">, A., </w:t>
      </w:r>
      <w:proofErr w:type="spellStart"/>
      <w:r w:rsidRPr="006B7B2F">
        <w:rPr>
          <w:rFonts w:asciiTheme="majorHAnsi" w:eastAsia="Times New Roman" w:hAnsiTheme="majorHAnsi" w:cstheme="majorHAnsi"/>
          <w:color w:val="2E2E2E"/>
          <w:sz w:val="24"/>
          <w:szCs w:val="24"/>
        </w:rPr>
        <w:t>Bromet</w:t>
      </w:r>
      <w:proofErr w:type="spellEnd"/>
      <w:r w:rsidRPr="006B7B2F">
        <w:rPr>
          <w:rFonts w:asciiTheme="majorHAnsi" w:eastAsia="Times New Roman" w:hAnsiTheme="majorHAnsi" w:cstheme="majorHAnsi"/>
          <w:color w:val="2E2E2E"/>
          <w:sz w:val="24"/>
          <w:szCs w:val="24"/>
        </w:rPr>
        <w:t xml:space="preserve">, E., Hughes, M., &amp; Nelson, C. B. (1995). Posttraumatic stress disorder in the national comorbidity survey. </w:t>
      </w:r>
      <w:r w:rsidRPr="006B7B2F">
        <w:rPr>
          <w:rFonts w:asciiTheme="majorHAnsi" w:eastAsia="Times New Roman" w:hAnsiTheme="majorHAnsi" w:cstheme="majorHAnsi"/>
          <w:i/>
          <w:iCs/>
          <w:color w:val="2E2E2E"/>
          <w:sz w:val="24"/>
          <w:szCs w:val="24"/>
        </w:rPr>
        <w:t>Archives of General Psychiatry, 52</w:t>
      </w:r>
      <w:r w:rsidRPr="006B7B2F">
        <w:rPr>
          <w:rFonts w:asciiTheme="majorHAnsi" w:eastAsia="Times New Roman" w:hAnsiTheme="majorHAnsi" w:cstheme="majorHAnsi"/>
          <w:color w:val="2E2E2E"/>
          <w:sz w:val="24"/>
          <w:szCs w:val="24"/>
        </w:rPr>
        <w:t xml:space="preserve">, 1048-1060. </w:t>
      </w:r>
    </w:p>
    <w:p w14:paraId="0390881A"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lastRenderedPageBreak/>
        <w:t xml:space="preserve">Teasdale, J. D., Segal, Z., &amp; Williams, J. M. G. (1995). How does cognitive therapy prevent depressive relapse and why should attentional control (mindfulness) training help? </w:t>
      </w:r>
      <w:proofErr w:type="spellStart"/>
      <w:r w:rsidRPr="006B7B2F">
        <w:rPr>
          <w:rFonts w:asciiTheme="majorHAnsi" w:eastAsia="Times New Roman" w:hAnsiTheme="majorHAnsi" w:cstheme="majorHAnsi"/>
          <w:i/>
          <w:iCs/>
          <w:color w:val="2E2E2E"/>
          <w:sz w:val="24"/>
          <w:szCs w:val="24"/>
        </w:rPr>
        <w:t>Behaviour</w:t>
      </w:r>
      <w:proofErr w:type="spellEnd"/>
      <w:r w:rsidRPr="006B7B2F">
        <w:rPr>
          <w:rFonts w:asciiTheme="majorHAnsi" w:eastAsia="Times New Roman" w:hAnsiTheme="majorHAnsi" w:cstheme="majorHAnsi"/>
          <w:i/>
          <w:iCs/>
          <w:color w:val="2E2E2E"/>
          <w:sz w:val="24"/>
          <w:szCs w:val="24"/>
        </w:rPr>
        <w:t xml:space="preserve"> Research and Therapy</w:t>
      </w:r>
      <w:r w:rsidRPr="006B7B2F">
        <w:rPr>
          <w:rFonts w:asciiTheme="majorHAnsi" w:eastAsia="Times New Roman" w:hAnsiTheme="majorHAnsi" w:cstheme="majorHAnsi"/>
          <w:color w:val="2E2E2E"/>
          <w:sz w:val="24"/>
          <w:szCs w:val="24"/>
        </w:rPr>
        <w:t xml:space="preserve">, 33, 25-39. </w:t>
      </w:r>
    </w:p>
    <w:p w14:paraId="5AC1F801"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Marlatt, G. A., &amp; Gordon, J. R. (1985). </w:t>
      </w:r>
      <w:r w:rsidRPr="006B7B2F">
        <w:rPr>
          <w:rFonts w:asciiTheme="majorHAnsi" w:eastAsia="Times New Roman" w:hAnsiTheme="majorHAnsi" w:cstheme="majorHAnsi"/>
          <w:i/>
          <w:iCs/>
          <w:color w:val="2E2E2E"/>
          <w:sz w:val="24"/>
          <w:szCs w:val="24"/>
        </w:rPr>
        <w:t>Relapse prevention: Maintenance strategies in the treatment of addictive behaviors</w:t>
      </w:r>
      <w:r w:rsidRPr="006B7B2F">
        <w:rPr>
          <w:rFonts w:asciiTheme="majorHAnsi" w:eastAsia="Times New Roman" w:hAnsiTheme="majorHAnsi" w:cstheme="majorHAnsi"/>
          <w:color w:val="2E2E2E"/>
          <w:sz w:val="24"/>
          <w:szCs w:val="24"/>
        </w:rPr>
        <w:t xml:space="preserve">. New York: Guilford Press. </w:t>
      </w:r>
    </w:p>
    <w:p w14:paraId="5E541ECB"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Batten, S. V., &amp; Hayes, S. C. (2005). Acceptance and commitment therapy in the treatment of comorbid substance abuse and post-traumatic stress disorder: A case study. </w:t>
      </w:r>
      <w:r w:rsidRPr="006B7B2F">
        <w:rPr>
          <w:rFonts w:asciiTheme="majorHAnsi" w:eastAsia="Times New Roman" w:hAnsiTheme="majorHAnsi" w:cstheme="majorHAnsi"/>
          <w:i/>
          <w:iCs/>
          <w:color w:val="2E2E2E"/>
          <w:sz w:val="24"/>
          <w:szCs w:val="24"/>
        </w:rPr>
        <w:t>Clinical Case Studies, 4</w:t>
      </w:r>
      <w:r w:rsidRPr="006B7B2F">
        <w:rPr>
          <w:rFonts w:asciiTheme="majorHAnsi" w:eastAsia="Times New Roman" w:hAnsiTheme="majorHAnsi" w:cstheme="majorHAnsi"/>
          <w:color w:val="2E2E2E"/>
          <w:sz w:val="24"/>
          <w:szCs w:val="24"/>
        </w:rPr>
        <w:t xml:space="preserve">, 246-262. </w:t>
      </w:r>
    </w:p>
    <w:p w14:paraId="5C2E492E"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Brown, K. W., &amp; Ryan, R. M. (2003). The benefits of being present: Mindfulness and its role in psychological well-being. </w:t>
      </w:r>
      <w:r w:rsidRPr="006B7B2F">
        <w:rPr>
          <w:rFonts w:asciiTheme="majorHAnsi" w:eastAsia="Times New Roman" w:hAnsiTheme="majorHAnsi" w:cstheme="majorHAnsi"/>
          <w:i/>
          <w:iCs/>
          <w:color w:val="2E2E2E"/>
          <w:sz w:val="24"/>
          <w:szCs w:val="24"/>
        </w:rPr>
        <w:t>Journal of Personality and Social Psychology, 84</w:t>
      </w:r>
      <w:r w:rsidRPr="006B7B2F">
        <w:rPr>
          <w:rFonts w:asciiTheme="majorHAnsi" w:eastAsia="Times New Roman" w:hAnsiTheme="majorHAnsi" w:cstheme="majorHAnsi"/>
          <w:color w:val="2E2E2E"/>
          <w:sz w:val="24"/>
          <w:szCs w:val="24"/>
        </w:rPr>
        <w:t xml:space="preserve">, 822-848. </w:t>
      </w:r>
    </w:p>
    <w:p w14:paraId="76BA5814"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Feldman, G., Hayes, A., Kumar, S., Greeson, J., &amp; </w:t>
      </w:r>
      <w:proofErr w:type="spellStart"/>
      <w:r w:rsidRPr="006B7B2F">
        <w:rPr>
          <w:rFonts w:asciiTheme="majorHAnsi" w:eastAsia="Times New Roman" w:hAnsiTheme="majorHAnsi" w:cstheme="majorHAnsi"/>
          <w:color w:val="2E2E2E"/>
          <w:sz w:val="24"/>
          <w:szCs w:val="24"/>
        </w:rPr>
        <w:t>Laurenceau</w:t>
      </w:r>
      <w:proofErr w:type="spellEnd"/>
      <w:r w:rsidRPr="006B7B2F">
        <w:rPr>
          <w:rFonts w:asciiTheme="majorHAnsi" w:eastAsia="Times New Roman" w:hAnsiTheme="majorHAnsi" w:cstheme="majorHAnsi"/>
          <w:color w:val="2E2E2E"/>
          <w:sz w:val="24"/>
          <w:szCs w:val="24"/>
        </w:rPr>
        <w:t xml:space="preserve">, J.-P. (2007). Mindfulness and emotion regulation: The development and initial validation of the cognitive and affective mindfulness scale-revised (CAMS-R). </w:t>
      </w:r>
      <w:r w:rsidRPr="006B7B2F">
        <w:rPr>
          <w:rFonts w:asciiTheme="majorHAnsi" w:eastAsia="Times New Roman" w:hAnsiTheme="majorHAnsi" w:cstheme="majorHAnsi"/>
          <w:i/>
          <w:iCs/>
          <w:color w:val="2E2E2E"/>
          <w:sz w:val="24"/>
          <w:szCs w:val="24"/>
        </w:rPr>
        <w:t>Journal of Psychopathology and Behavioral Assessment, 29</w:t>
      </w:r>
      <w:r w:rsidRPr="006B7B2F">
        <w:rPr>
          <w:rFonts w:asciiTheme="majorHAnsi" w:eastAsia="Times New Roman" w:hAnsiTheme="majorHAnsi" w:cstheme="majorHAnsi"/>
          <w:color w:val="2E2E2E"/>
          <w:sz w:val="24"/>
          <w:szCs w:val="24"/>
        </w:rPr>
        <w:t xml:space="preserve">, 177-190. </w:t>
      </w:r>
    </w:p>
    <w:p w14:paraId="65D1E675"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Cardaciotto</w:t>
      </w:r>
      <w:proofErr w:type="spellEnd"/>
      <w:r w:rsidRPr="006B7B2F">
        <w:rPr>
          <w:rFonts w:asciiTheme="majorHAnsi" w:eastAsia="Times New Roman" w:hAnsiTheme="majorHAnsi" w:cstheme="majorHAnsi"/>
          <w:color w:val="2E2E2E"/>
          <w:sz w:val="24"/>
          <w:szCs w:val="24"/>
        </w:rPr>
        <w:t xml:space="preserve">, L., Herbert, J. D., Forman, E. M., </w:t>
      </w:r>
      <w:proofErr w:type="spellStart"/>
      <w:r w:rsidRPr="006B7B2F">
        <w:rPr>
          <w:rFonts w:asciiTheme="majorHAnsi" w:eastAsia="Times New Roman" w:hAnsiTheme="majorHAnsi" w:cstheme="majorHAnsi"/>
          <w:color w:val="2E2E2E"/>
          <w:sz w:val="24"/>
          <w:szCs w:val="24"/>
        </w:rPr>
        <w:t>Moitra</w:t>
      </w:r>
      <w:proofErr w:type="spellEnd"/>
      <w:r w:rsidRPr="006B7B2F">
        <w:rPr>
          <w:rFonts w:asciiTheme="majorHAnsi" w:eastAsia="Times New Roman" w:hAnsiTheme="majorHAnsi" w:cstheme="majorHAnsi"/>
          <w:color w:val="2E2E2E"/>
          <w:sz w:val="24"/>
          <w:szCs w:val="24"/>
        </w:rPr>
        <w:t xml:space="preserve">, E., &amp; Farrow, V. (2008). The assessment of present-moment awareness and acceptance: The Philadelphia mindfulness scale. </w:t>
      </w:r>
      <w:r w:rsidRPr="006B7B2F">
        <w:rPr>
          <w:rFonts w:asciiTheme="majorHAnsi" w:eastAsia="Times New Roman" w:hAnsiTheme="majorHAnsi" w:cstheme="majorHAnsi"/>
          <w:i/>
          <w:iCs/>
          <w:color w:val="2E2E2E"/>
          <w:sz w:val="24"/>
          <w:szCs w:val="24"/>
        </w:rPr>
        <w:t>Assessment, 15</w:t>
      </w:r>
      <w:r w:rsidRPr="006B7B2F">
        <w:rPr>
          <w:rFonts w:asciiTheme="majorHAnsi" w:eastAsia="Times New Roman" w:hAnsiTheme="majorHAnsi" w:cstheme="majorHAnsi"/>
          <w:color w:val="2E2E2E"/>
          <w:sz w:val="24"/>
          <w:szCs w:val="24"/>
        </w:rPr>
        <w:t xml:space="preserve">, 204-223. </w:t>
      </w:r>
    </w:p>
    <w:p w14:paraId="4083059F"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Walach</w:t>
      </w:r>
      <w:proofErr w:type="spellEnd"/>
      <w:r w:rsidRPr="006B7B2F">
        <w:rPr>
          <w:rFonts w:asciiTheme="majorHAnsi" w:eastAsia="Times New Roman" w:hAnsiTheme="majorHAnsi" w:cstheme="majorHAnsi"/>
          <w:color w:val="2E2E2E"/>
          <w:sz w:val="24"/>
          <w:szCs w:val="24"/>
        </w:rPr>
        <w:t xml:space="preserve">, H., </w:t>
      </w:r>
      <w:proofErr w:type="spellStart"/>
      <w:r w:rsidRPr="006B7B2F">
        <w:rPr>
          <w:rFonts w:asciiTheme="majorHAnsi" w:eastAsia="Times New Roman" w:hAnsiTheme="majorHAnsi" w:cstheme="majorHAnsi"/>
          <w:color w:val="2E2E2E"/>
          <w:sz w:val="24"/>
          <w:szCs w:val="24"/>
        </w:rPr>
        <w:t>Buchheld</w:t>
      </w:r>
      <w:proofErr w:type="spellEnd"/>
      <w:r w:rsidRPr="006B7B2F">
        <w:rPr>
          <w:rFonts w:asciiTheme="majorHAnsi" w:eastAsia="Times New Roman" w:hAnsiTheme="majorHAnsi" w:cstheme="majorHAnsi"/>
          <w:color w:val="2E2E2E"/>
          <w:sz w:val="24"/>
          <w:szCs w:val="24"/>
        </w:rPr>
        <w:t xml:space="preserve">, N., </w:t>
      </w:r>
      <w:proofErr w:type="spellStart"/>
      <w:r w:rsidRPr="006B7B2F">
        <w:rPr>
          <w:rFonts w:asciiTheme="majorHAnsi" w:eastAsia="Times New Roman" w:hAnsiTheme="majorHAnsi" w:cstheme="majorHAnsi"/>
          <w:color w:val="2E2E2E"/>
          <w:sz w:val="24"/>
          <w:szCs w:val="24"/>
        </w:rPr>
        <w:t>Buttenmuller</w:t>
      </w:r>
      <w:proofErr w:type="spellEnd"/>
      <w:r w:rsidRPr="006B7B2F">
        <w:rPr>
          <w:rFonts w:asciiTheme="majorHAnsi" w:eastAsia="Times New Roman" w:hAnsiTheme="majorHAnsi" w:cstheme="majorHAnsi"/>
          <w:color w:val="2E2E2E"/>
          <w:sz w:val="24"/>
          <w:szCs w:val="24"/>
        </w:rPr>
        <w:t xml:space="preserve">, V., </w:t>
      </w:r>
      <w:proofErr w:type="spellStart"/>
      <w:r w:rsidRPr="006B7B2F">
        <w:rPr>
          <w:rFonts w:asciiTheme="majorHAnsi" w:eastAsia="Times New Roman" w:hAnsiTheme="majorHAnsi" w:cstheme="majorHAnsi"/>
          <w:color w:val="2E2E2E"/>
          <w:sz w:val="24"/>
          <w:szCs w:val="24"/>
        </w:rPr>
        <w:t>Kleinknecht</w:t>
      </w:r>
      <w:proofErr w:type="spellEnd"/>
      <w:r w:rsidRPr="006B7B2F">
        <w:rPr>
          <w:rFonts w:asciiTheme="majorHAnsi" w:eastAsia="Times New Roman" w:hAnsiTheme="majorHAnsi" w:cstheme="majorHAnsi"/>
          <w:color w:val="2E2E2E"/>
          <w:sz w:val="24"/>
          <w:szCs w:val="24"/>
        </w:rPr>
        <w:t xml:space="preserve">, N., &amp; Schmidt, S. (2006). Measuring mindfulness--the Freiburg mindfulness inventory (FMI). </w:t>
      </w:r>
      <w:r w:rsidRPr="006B7B2F">
        <w:rPr>
          <w:rFonts w:asciiTheme="majorHAnsi" w:eastAsia="Times New Roman" w:hAnsiTheme="majorHAnsi" w:cstheme="majorHAnsi"/>
          <w:i/>
          <w:iCs/>
          <w:color w:val="2E2E2E"/>
          <w:sz w:val="24"/>
          <w:szCs w:val="24"/>
        </w:rPr>
        <w:t>Personality and Individual Differences, 40</w:t>
      </w:r>
      <w:r w:rsidRPr="006B7B2F">
        <w:rPr>
          <w:rFonts w:asciiTheme="majorHAnsi" w:eastAsia="Times New Roman" w:hAnsiTheme="majorHAnsi" w:cstheme="majorHAnsi"/>
          <w:color w:val="2E2E2E"/>
          <w:sz w:val="24"/>
          <w:szCs w:val="24"/>
        </w:rPr>
        <w:t xml:space="preserve">, 1543-1555. </w:t>
      </w:r>
    </w:p>
    <w:p w14:paraId="7D7B8CE9"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Lau, M. A., Bishop, S. R., Segal, Z. V., </w:t>
      </w:r>
      <w:proofErr w:type="spellStart"/>
      <w:r w:rsidRPr="006B7B2F">
        <w:rPr>
          <w:rFonts w:asciiTheme="majorHAnsi" w:eastAsia="Times New Roman" w:hAnsiTheme="majorHAnsi" w:cstheme="majorHAnsi"/>
          <w:color w:val="2E2E2E"/>
          <w:sz w:val="24"/>
          <w:szCs w:val="24"/>
        </w:rPr>
        <w:t>Buis</w:t>
      </w:r>
      <w:proofErr w:type="spellEnd"/>
      <w:r w:rsidRPr="006B7B2F">
        <w:rPr>
          <w:rFonts w:asciiTheme="majorHAnsi" w:eastAsia="Times New Roman" w:hAnsiTheme="majorHAnsi" w:cstheme="majorHAnsi"/>
          <w:color w:val="2E2E2E"/>
          <w:sz w:val="24"/>
          <w:szCs w:val="24"/>
        </w:rPr>
        <w:t xml:space="preserve">, T., Anderson, N. D., Carlson, L., et al. (2006). The Toronto mindfulness scale: Development and validation. </w:t>
      </w:r>
      <w:r w:rsidRPr="006B7B2F">
        <w:rPr>
          <w:rFonts w:asciiTheme="majorHAnsi" w:eastAsia="Times New Roman" w:hAnsiTheme="majorHAnsi" w:cstheme="majorHAnsi"/>
          <w:i/>
          <w:iCs/>
          <w:color w:val="2E2E2E"/>
          <w:sz w:val="24"/>
          <w:szCs w:val="24"/>
        </w:rPr>
        <w:t>Journal of Clinical Psychology, 62</w:t>
      </w:r>
      <w:r w:rsidRPr="006B7B2F">
        <w:rPr>
          <w:rFonts w:asciiTheme="majorHAnsi" w:eastAsia="Times New Roman" w:hAnsiTheme="majorHAnsi" w:cstheme="majorHAnsi"/>
          <w:color w:val="2E2E2E"/>
          <w:sz w:val="24"/>
          <w:szCs w:val="24"/>
        </w:rPr>
        <w:t xml:space="preserve">, 1445-1467. </w:t>
      </w:r>
    </w:p>
    <w:p w14:paraId="07D9B2EB"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Baer, R. A., Smith, G. T., Lykins, E., Button, D., </w:t>
      </w:r>
      <w:proofErr w:type="spellStart"/>
      <w:r w:rsidRPr="006B7B2F">
        <w:rPr>
          <w:rFonts w:asciiTheme="majorHAnsi" w:eastAsia="Times New Roman" w:hAnsiTheme="majorHAnsi" w:cstheme="majorHAnsi"/>
          <w:color w:val="2E2E2E"/>
          <w:sz w:val="24"/>
          <w:szCs w:val="24"/>
        </w:rPr>
        <w:t>Krietemeyer</w:t>
      </w:r>
      <w:proofErr w:type="spellEnd"/>
      <w:r w:rsidRPr="006B7B2F">
        <w:rPr>
          <w:rFonts w:asciiTheme="majorHAnsi" w:eastAsia="Times New Roman" w:hAnsiTheme="majorHAnsi" w:cstheme="majorHAnsi"/>
          <w:color w:val="2E2E2E"/>
          <w:sz w:val="24"/>
          <w:szCs w:val="24"/>
        </w:rPr>
        <w:t xml:space="preserve">, J., Sauer, S., et al. (2008). Construct validity of the five facet mindfulness questionnaire in meditating and nonmeditating samples. </w:t>
      </w:r>
      <w:r w:rsidRPr="006B7B2F">
        <w:rPr>
          <w:rFonts w:asciiTheme="majorHAnsi" w:eastAsia="Times New Roman" w:hAnsiTheme="majorHAnsi" w:cstheme="majorHAnsi"/>
          <w:i/>
          <w:iCs/>
          <w:color w:val="2E2E2E"/>
          <w:sz w:val="24"/>
          <w:szCs w:val="24"/>
        </w:rPr>
        <w:t>Assessment, 15</w:t>
      </w:r>
      <w:r w:rsidRPr="006B7B2F">
        <w:rPr>
          <w:rFonts w:asciiTheme="majorHAnsi" w:eastAsia="Times New Roman" w:hAnsiTheme="majorHAnsi" w:cstheme="majorHAnsi"/>
          <w:color w:val="2E2E2E"/>
          <w:sz w:val="24"/>
          <w:szCs w:val="24"/>
        </w:rPr>
        <w:t xml:space="preserve">, 329-342. </w:t>
      </w:r>
    </w:p>
    <w:p w14:paraId="45B1A6FB" w14:textId="77777777"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Grossman, P. (2008). On measuring mindfulness in psychosomatic and psychological research. </w:t>
      </w:r>
      <w:r w:rsidRPr="006B7B2F">
        <w:rPr>
          <w:rFonts w:asciiTheme="majorHAnsi" w:eastAsia="Times New Roman" w:hAnsiTheme="majorHAnsi" w:cstheme="majorHAnsi"/>
          <w:i/>
          <w:iCs/>
          <w:color w:val="2E2E2E"/>
          <w:sz w:val="24"/>
          <w:szCs w:val="24"/>
        </w:rPr>
        <w:t>Journal of psychosomatic research, 64</w:t>
      </w:r>
      <w:r w:rsidRPr="006B7B2F">
        <w:rPr>
          <w:rFonts w:asciiTheme="majorHAnsi" w:eastAsia="Times New Roman" w:hAnsiTheme="majorHAnsi" w:cstheme="majorHAnsi"/>
          <w:color w:val="2E2E2E"/>
          <w:sz w:val="24"/>
          <w:szCs w:val="24"/>
        </w:rPr>
        <w:t>, 405-408.</w:t>
      </w:r>
    </w:p>
    <w:p w14:paraId="4B5FBB35" w14:textId="77777777" w:rsidR="003412F0" w:rsidRPr="006B7B2F" w:rsidRDefault="00AC49BD" w:rsidP="00B171F5">
      <w:pPr>
        <w:spacing w:before="100" w:beforeAutospacing="1" w:after="100" w:afterAutospacing="1" w:line="297" w:lineRule="atLeast"/>
        <w:rPr>
          <w:rStyle w:val="hlfld-contribauthor"/>
          <w:rFonts w:asciiTheme="majorHAnsi" w:hAnsiTheme="majorHAnsi" w:cstheme="majorHAnsi"/>
          <w:b/>
          <w:color w:val="333333"/>
          <w:sz w:val="24"/>
          <w:szCs w:val="24"/>
        </w:rPr>
      </w:pPr>
      <w:r w:rsidRPr="006B7B2F">
        <w:rPr>
          <w:rStyle w:val="hlfld-contribauthor"/>
          <w:rFonts w:asciiTheme="majorHAnsi" w:hAnsiTheme="majorHAnsi" w:cstheme="majorHAnsi"/>
          <w:b/>
          <w:color w:val="333333"/>
          <w:sz w:val="24"/>
          <w:szCs w:val="24"/>
        </w:rPr>
        <w:t xml:space="preserve">References on family separation: </w:t>
      </w:r>
    </w:p>
    <w:p w14:paraId="329DB9CB" w14:textId="77777777" w:rsidR="00B171F5" w:rsidRPr="006B7B2F" w:rsidRDefault="00B171F5" w:rsidP="00B171F5">
      <w:pPr>
        <w:spacing w:before="100" w:beforeAutospacing="1" w:after="100" w:afterAutospacing="1" w:line="297" w:lineRule="atLeast"/>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Cohen, </w:t>
      </w:r>
      <w:proofErr w:type="spellStart"/>
      <w:r w:rsidRPr="006B7B2F">
        <w:rPr>
          <w:rFonts w:asciiTheme="majorHAnsi" w:eastAsia="Times New Roman" w:hAnsiTheme="majorHAnsi" w:cstheme="majorHAnsi"/>
          <w:color w:val="2E2E2E"/>
          <w:sz w:val="24"/>
          <w:szCs w:val="24"/>
        </w:rPr>
        <w:t>Mannarino</w:t>
      </w:r>
      <w:proofErr w:type="spellEnd"/>
      <w:r w:rsidRPr="006B7B2F">
        <w:rPr>
          <w:rFonts w:asciiTheme="majorHAnsi" w:eastAsia="Times New Roman" w:hAnsiTheme="majorHAnsi" w:cstheme="majorHAnsi"/>
          <w:color w:val="2E2E2E"/>
          <w:sz w:val="24"/>
          <w:szCs w:val="24"/>
        </w:rPr>
        <w:t>, Berliner et al. (2000). Trauma-focused cognitive behavioral therapy for children and adolescents: An empirical update. Journal of Interpersonal Violence, 15 (11).</w:t>
      </w:r>
    </w:p>
    <w:p w14:paraId="67ED7CE8" w14:textId="77777777" w:rsidR="00B171F5" w:rsidRPr="006B7B2F" w:rsidRDefault="00B171F5" w:rsidP="00B171F5">
      <w:pPr>
        <w:spacing w:before="100" w:beforeAutospacing="1" w:after="100" w:afterAutospacing="1" w:line="297" w:lineRule="atLeast"/>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Date and Ronan (2000). An examination of attitudes and behaviors presumed to mediate partner abuse: A rural incarcerated sample. Journal of Interpersonal Violence, 15 (11), 1140-1155. </w:t>
      </w:r>
    </w:p>
    <w:p w14:paraId="1CDDBA28" w14:textId="77777777" w:rsidR="00D52CA0" w:rsidRPr="006B7B2F" w:rsidRDefault="00D52CA0" w:rsidP="00B171F5">
      <w:pPr>
        <w:spacing w:before="100" w:beforeAutospacing="1" w:after="100" w:afterAutospacing="1" w:line="297" w:lineRule="atLeast"/>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Gillies, Taylor, Gray, O’Brien, and </w:t>
      </w:r>
      <w:proofErr w:type="spellStart"/>
      <w:r w:rsidRPr="006B7B2F">
        <w:rPr>
          <w:rFonts w:asciiTheme="majorHAnsi" w:eastAsia="Times New Roman" w:hAnsiTheme="majorHAnsi" w:cstheme="majorHAnsi"/>
          <w:color w:val="2E2E2E"/>
          <w:sz w:val="24"/>
          <w:szCs w:val="24"/>
        </w:rPr>
        <w:t>D’Abrew</w:t>
      </w:r>
      <w:proofErr w:type="spellEnd"/>
      <w:r w:rsidRPr="006B7B2F">
        <w:rPr>
          <w:rFonts w:asciiTheme="majorHAnsi" w:eastAsia="Times New Roman" w:hAnsiTheme="majorHAnsi" w:cstheme="majorHAnsi"/>
          <w:color w:val="2E2E2E"/>
          <w:sz w:val="24"/>
          <w:szCs w:val="24"/>
        </w:rPr>
        <w:t xml:space="preserve"> (2013). Psychological therapies for the treatment of post-traumatic stress disorder in children and adolescents. Evidence Based Child Health, 8 (3), 1004-116.</w:t>
      </w:r>
    </w:p>
    <w:p w14:paraId="013B5D43" w14:textId="77777777" w:rsidR="00AC49BD" w:rsidRPr="006B7B2F" w:rsidRDefault="00AC49BD" w:rsidP="00AC49BD">
      <w:pPr>
        <w:rPr>
          <w:rFonts w:asciiTheme="majorHAnsi" w:hAnsiTheme="majorHAnsi" w:cstheme="majorHAnsi"/>
          <w:color w:val="333333"/>
          <w:sz w:val="24"/>
          <w:szCs w:val="24"/>
        </w:rPr>
      </w:pPr>
      <w:r w:rsidRPr="006B7B2F">
        <w:rPr>
          <w:rStyle w:val="authors"/>
          <w:rFonts w:asciiTheme="majorHAnsi" w:hAnsiTheme="majorHAnsi" w:cstheme="majorHAnsi"/>
          <w:color w:val="333333"/>
          <w:sz w:val="24"/>
          <w:szCs w:val="24"/>
        </w:rPr>
        <w:t>Humphreys</w:t>
      </w:r>
      <w:r w:rsidRPr="006B7B2F">
        <w:rPr>
          <w:rFonts w:asciiTheme="majorHAnsi" w:hAnsiTheme="majorHAnsi" w:cstheme="majorHAnsi"/>
          <w:color w:val="333333"/>
          <w:sz w:val="24"/>
          <w:szCs w:val="24"/>
        </w:rPr>
        <w:t xml:space="preserve"> </w:t>
      </w:r>
      <w:r w:rsidRPr="006B7B2F">
        <w:rPr>
          <w:rStyle w:val="Date1"/>
          <w:rFonts w:asciiTheme="majorHAnsi" w:hAnsiTheme="majorHAnsi" w:cstheme="majorHAnsi"/>
          <w:color w:val="333333"/>
          <w:sz w:val="24"/>
          <w:szCs w:val="24"/>
        </w:rPr>
        <w:t>(2018)</w:t>
      </w:r>
      <w:r w:rsidRPr="006B7B2F">
        <w:rPr>
          <w:rFonts w:asciiTheme="majorHAnsi" w:hAnsiTheme="majorHAnsi" w:cstheme="majorHAnsi"/>
          <w:color w:val="333333"/>
          <w:sz w:val="24"/>
          <w:szCs w:val="24"/>
        </w:rPr>
        <w:t xml:space="preserve"> </w:t>
      </w:r>
      <w:r w:rsidRPr="006B7B2F">
        <w:rPr>
          <w:rStyle w:val="arttitle"/>
          <w:rFonts w:asciiTheme="majorHAnsi" w:hAnsiTheme="majorHAnsi" w:cstheme="majorHAnsi"/>
          <w:color w:val="333333"/>
          <w:sz w:val="24"/>
          <w:szCs w:val="24"/>
        </w:rPr>
        <w:t>Future Directions in the Study and Treatment of Parent–Child Separation,</w:t>
      </w:r>
      <w:r w:rsidRPr="006B7B2F">
        <w:rPr>
          <w:rFonts w:asciiTheme="majorHAnsi" w:hAnsiTheme="majorHAnsi" w:cstheme="majorHAnsi"/>
          <w:color w:val="333333"/>
          <w:sz w:val="24"/>
          <w:szCs w:val="24"/>
        </w:rPr>
        <w:t xml:space="preserve"> </w:t>
      </w:r>
      <w:r w:rsidRPr="006B7B2F">
        <w:rPr>
          <w:rStyle w:val="serialtitle"/>
          <w:rFonts w:asciiTheme="majorHAnsi" w:hAnsiTheme="majorHAnsi" w:cstheme="majorHAnsi"/>
          <w:color w:val="333333"/>
          <w:sz w:val="24"/>
          <w:szCs w:val="24"/>
        </w:rPr>
        <w:t>Journal of Clinical Child &amp; Adolescent Psychology,</w:t>
      </w:r>
      <w:r w:rsidRPr="006B7B2F">
        <w:rPr>
          <w:rFonts w:asciiTheme="majorHAnsi" w:hAnsiTheme="majorHAnsi" w:cstheme="majorHAnsi"/>
          <w:color w:val="333333"/>
          <w:sz w:val="24"/>
          <w:szCs w:val="24"/>
        </w:rPr>
        <w:t xml:space="preserve"> </w:t>
      </w:r>
      <w:r w:rsidRPr="006B7B2F">
        <w:rPr>
          <w:rStyle w:val="doilink"/>
          <w:rFonts w:asciiTheme="majorHAnsi" w:hAnsiTheme="majorHAnsi" w:cstheme="majorHAnsi"/>
          <w:color w:val="333333"/>
          <w:sz w:val="24"/>
          <w:szCs w:val="24"/>
        </w:rPr>
        <w:t xml:space="preserve">DOI: </w:t>
      </w:r>
      <w:hyperlink r:id="rId8" w:history="1">
        <w:r w:rsidRPr="006B7B2F">
          <w:rPr>
            <w:rStyle w:val="Hyperlink"/>
            <w:rFonts w:asciiTheme="majorHAnsi" w:hAnsiTheme="majorHAnsi" w:cstheme="majorHAnsi"/>
            <w:color w:val="333333"/>
            <w:sz w:val="24"/>
            <w:szCs w:val="24"/>
          </w:rPr>
          <w:t>10.1080/15374416.2018.1534209</w:t>
        </w:r>
      </w:hyperlink>
      <w:r w:rsidRPr="006B7B2F">
        <w:rPr>
          <w:rFonts w:asciiTheme="majorHAnsi" w:hAnsiTheme="majorHAnsi" w:cstheme="majorHAnsi"/>
          <w:color w:val="333333"/>
          <w:sz w:val="24"/>
          <w:szCs w:val="24"/>
        </w:rPr>
        <w:t xml:space="preserve"> </w:t>
      </w:r>
    </w:p>
    <w:p w14:paraId="5D7586D0" w14:textId="77777777" w:rsidR="00B171F5" w:rsidRPr="006B7B2F" w:rsidRDefault="00B171F5" w:rsidP="00B171F5">
      <w:pPr>
        <w:spacing w:before="100" w:beforeAutospacing="1" w:after="100" w:afterAutospacing="1" w:line="297" w:lineRule="atLeast"/>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lastRenderedPageBreak/>
        <w:t>Pereira Lopes, Macedo, Coutinho et al. (2014). Systematic review of the efficacy of cognitive-behavior therapy related treatments for victims of natural disasters: A worldwide pr</w:t>
      </w:r>
      <w:r w:rsidR="00AC49BD" w:rsidRPr="006B7B2F">
        <w:rPr>
          <w:rFonts w:asciiTheme="majorHAnsi" w:eastAsia="Times New Roman" w:hAnsiTheme="majorHAnsi" w:cstheme="majorHAnsi"/>
          <w:color w:val="2E2E2E"/>
          <w:sz w:val="24"/>
          <w:szCs w:val="24"/>
        </w:rPr>
        <w:t xml:space="preserve">oblem. </w:t>
      </w:r>
      <w:proofErr w:type="spellStart"/>
      <w:r w:rsidR="00AC49BD" w:rsidRPr="006B7B2F">
        <w:rPr>
          <w:rFonts w:asciiTheme="majorHAnsi" w:eastAsia="Times New Roman" w:hAnsiTheme="majorHAnsi" w:cstheme="majorHAnsi"/>
          <w:color w:val="2E2E2E"/>
          <w:sz w:val="24"/>
          <w:szCs w:val="24"/>
        </w:rPr>
        <w:t>PLoS</w:t>
      </w:r>
      <w:proofErr w:type="spellEnd"/>
      <w:r w:rsidR="00AC49BD" w:rsidRPr="006B7B2F">
        <w:rPr>
          <w:rFonts w:asciiTheme="majorHAnsi" w:eastAsia="Times New Roman" w:hAnsiTheme="majorHAnsi" w:cstheme="majorHAnsi"/>
          <w:color w:val="2E2E2E"/>
          <w:sz w:val="24"/>
          <w:szCs w:val="24"/>
        </w:rPr>
        <w:t xml:space="preserve"> One, 9(10), e109013.</w:t>
      </w:r>
    </w:p>
    <w:p w14:paraId="00C1D19A" w14:textId="77777777" w:rsidR="00AC49BD" w:rsidRPr="006B7B2F" w:rsidRDefault="00AC49BD" w:rsidP="00B171F5">
      <w:pPr>
        <w:spacing w:before="100" w:beforeAutospacing="1" w:after="100" w:afterAutospacing="1" w:line="297" w:lineRule="atLeast"/>
        <w:rPr>
          <w:rFonts w:asciiTheme="majorHAnsi" w:hAnsiTheme="majorHAnsi" w:cstheme="majorHAnsi"/>
          <w:color w:val="333333"/>
          <w:sz w:val="24"/>
          <w:szCs w:val="24"/>
        </w:rPr>
      </w:pP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Humphreys, </w:t>
      </w:r>
      <w:r w:rsidRPr="006B7B2F">
        <w:rPr>
          <w:rStyle w:val="nlmgiven-names"/>
          <w:rFonts w:asciiTheme="majorHAnsi" w:hAnsiTheme="majorHAnsi" w:cstheme="majorHAnsi"/>
          <w:color w:val="333333"/>
          <w:sz w:val="24"/>
          <w:szCs w:val="24"/>
        </w:rPr>
        <w:t>K. L.</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Fox, </w:t>
      </w:r>
      <w:r w:rsidRPr="006B7B2F">
        <w:rPr>
          <w:rStyle w:val="nlmgiven-names"/>
          <w:rFonts w:asciiTheme="majorHAnsi" w:hAnsiTheme="majorHAnsi" w:cstheme="majorHAnsi"/>
          <w:color w:val="333333"/>
          <w:sz w:val="24"/>
          <w:szCs w:val="24"/>
        </w:rPr>
        <w:t>N. A.</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Nelson, </w:t>
      </w:r>
      <w:r w:rsidRPr="006B7B2F">
        <w:rPr>
          <w:rStyle w:val="nlmgiven-names"/>
          <w:rFonts w:asciiTheme="majorHAnsi" w:hAnsiTheme="majorHAnsi" w:cstheme="majorHAnsi"/>
          <w:color w:val="333333"/>
          <w:sz w:val="24"/>
          <w:szCs w:val="24"/>
        </w:rPr>
        <w:t>C. A.</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2017</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Alternatives for abandoned children: Insights from the Bucharest Early Intervention Project</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Current Opinion in Psychology</w:t>
      </w:r>
      <w:r w:rsidRPr="006B7B2F">
        <w:rPr>
          <w:rFonts w:asciiTheme="majorHAnsi" w:hAnsiTheme="majorHAnsi" w:cstheme="majorHAnsi"/>
          <w:color w:val="333333"/>
          <w:sz w:val="24"/>
          <w:szCs w:val="24"/>
          <w:shd w:val="clear" w:color="auto" w:fill="FFFFFF"/>
        </w:rPr>
        <w:t xml:space="preserve">, 15, </w:t>
      </w:r>
      <w:r w:rsidRPr="006B7B2F">
        <w:rPr>
          <w:rStyle w:val="nlmfpage"/>
          <w:rFonts w:asciiTheme="majorHAnsi" w:hAnsiTheme="majorHAnsi" w:cstheme="majorHAnsi"/>
          <w:color w:val="333333"/>
          <w:sz w:val="24"/>
          <w:szCs w:val="24"/>
        </w:rPr>
        <w:t>182</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188</w:t>
      </w:r>
      <w:r w:rsidRPr="006B7B2F">
        <w:rPr>
          <w:rFonts w:asciiTheme="majorHAnsi" w:hAnsiTheme="majorHAnsi" w:cstheme="majorHAnsi"/>
          <w:color w:val="333333"/>
          <w:sz w:val="24"/>
          <w:szCs w:val="24"/>
          <w:shd w:val="clear" w:color="auto" w:fill="FFFFFF"/>
        </w:rPr>
        <w:t>.</w:t>
      </w:r>
    </w:p>
    <w:p w14:paraId="2692BF70" w14:textId="77777777" w:rsidR="00AC49BD" w:rsidRPr="006B7B2F" w:rsidRDefault="00AC49BD" w:rsidP="00B171F5">
      <w:pPr>
        <w:spacing w:before="100" w:beforeAutospacing="1" w:after="100" w:afterAutospacing="1" w:line="297" w:lineRule="atLeast"/>
        <w:rPr>
          <w:rFonts w:asciiTheme="majorHAnsi" w:eastAsia="Times New Roman" w:hAnsiTheme="majorHAnsi" w:cstheme="majorHAnsi"/>
          <w:b/>
          <w:color w:val="2E2E2E"/>
          <w:sz w:val="24"/>
          <w:szCs w:val="24"/>
        </w:rPr>
      </w:pPr>
      <w:r w:rsidRPr="006B7B2F">
        <w:rPr>
          <w:rFonts w:asciiTheme="majorHAnsi" w:eastAsia="Times New Roman" w:hAnsiTheme="majorHAnsi" w:cstheme="majorHAnsi"/>
          <w:b/>
          <w:color w:val="2E2E2E"/>
          <w:sz w:val="24"/>
          <w:szCs w:val="24"/>
        </w:rPr>
        <w:t xml:space="preserve">References by topic (related to family separation, foster care, </w:t>
      </w:r>
      <w:proofErr w:type="spellStart"/>
      <w:r w:rsidRPr="006B7B2F">
        <w:rPr>
          <w:rFonts w:asciiTheme="majorHAnsi" w:eastAsia="Times New Roman" w:hAnsiTheme="majorHAnsi" w:cstheme="majorHAnsi"/>
          <w:b/>
          <w:color w:val="2E2E2E"/>
          <w:sz w:val="24"/>
          <w:szCs w:val="24"/>
        </w:rPr>
        <w:t>etc</w:t>
      </w:r>
      <w:proofErr w:type="spellEnd"/>
      <w:r w:rsidRPr="006B7B2F">
        <w:rPr>
          <w:rFonts w:asciiTheme="majorHAnsi" w:eastAsia="Times New Roman" w:hAnsiTheme="majorHAnsi" w:cstheme="majorHAnsi"/>
          <w:b/>
          <w:color w:val="2E2E2E"/>
          <w:sz w:val="24"/>
          <w:szCs w:val="24"/>
        </w:rPr>
        <w:t>):</w:t>
      </w:r>
    </w:p>
    <w:p w14:paraId="66C6F1E5" w14:textId="77777777" w:rsidR="00AC49BD" w:rsidRPr="006B7B2F" w:rsidRDefault="00AC49BD" w:rsidP="00AC49BD">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Style w:val="nlmpub-id"/>
          <w:rFonts w:asciiTheme="majorHAnsi" w:hAnsiTheme="majorHAnsi" w:cstheme="majorHAnsi"/>
          <w:b/>
          <w:color w:val="333333"/>
          <w:sz w:val="24"/>
          <w:szCs w:val="24"/>
        </w:rPr>
        <w:t>Interpretations of child behavior:</w:t>
      </w:r>
      <w:r w:rsidRPr="006B7B2F">
        <w:rPr>
          <w:rStyle w:val="nlmpub-id"/>
          <w:rFonts w:asciiTheme="majorHAnsi" w:hAnsiTheme="majorHAnsi" w:cstheme="majorHAnsi"/>
          <w:color w:val="333333"/>
          <w:sz w:val="24"/>
          <w:szCs w:val="24"/>
        </w:rPr>
        <w:t xml:space="preserve"> </w:t>
      </w:r>
    </w:p>
    <w:p w14:paraId="793ACB19" w14:textId="77777777" w:rsidR="00AC49BD" w:rsidRPr="006B7B2F" w:rsidRDefault="00AC49BD" w:rsidP="00AC49BD">
      <w:pPr>
        <w:spacing w:before="100" w:beforeAutospacing="1" w:after="100" w:afterAutospacing="1" w:line="297" w:lineRule="atLeast"/>
        <w:rPr>
          <w:rFonts w:asciiTheme="majorHAnsi" w:eastAsia="Times New Roman" w:hAnsiTheme="majorHAnsi" w:cstheme="majorHAnsi"/>
          <w:color w:val="2E2E2E"/>
          <w:sz w:val="24"/>
          <w:szCs w:val="24"/>
        </w:rPr>
      </w:pPr>
      <w:r w:rsidRPr="006B7B2F">
        <w:rPr>
          <w:rStyle w:val="hlfld-contribauthor"/>
          <w:rFonts w:asciiTheme="majorHAnsi" w:hAnsiTheme="majorHAnsi" w:cstheme="majorHAnsi"/>
          <w:color w:val="333333"/>
          <w:sz w:val="24"/>
          <w:szCs w:val="24"/>
        </w:rPr>
        <w:t xml:space="preserve">Bugental, </w:t>
      </w:r>
      <w:r w:rsidRPr="006B7B2F">
        <w:rPr>
          <w:rStyle w:val="nlmgiven-names"/>
          <w:rFonts w:asciiTheme="majorHAnsi" w:hAnsiTheme="majorHAnsi" w:cstheme="majorHAnsi"/>
          <w:color w:val="333333"/>
          <w:sz w:val="24"/>
          <w:szCs w:val="24"/>
        </w:rPr>
        <w:t>D. B.</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Ellerson</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P. C.</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Lin, </w:t>
      </w:r>
      <w:r w:rsidRPr="006B7B2F">
        <w:rPr>
          <w:rStyle w:val="nlmgiven-names"/>
          <w:rFonts w:asciiTheme="majorHAnsi" w:hAnsiTheme="majorHAnsi" w:cstheme="majorHAnsi"/>
          <w:color w:val="333333"/>
          <w:sz w:val="24"/>
          <w:szCs w:val="24"/>
        </w:rPr>
        <w:t>E. K.</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Rainey, </w:t>
      </w:r>
      <w:r w:rsidRPr="006B7B2F">
        <w:rPr>
          <w:rStyle w:val="nlmgiven-names"/>
          <w:rFonts w:asciiTheme="majorHAnsi" w:hAnsiTheme="majorHAnsi" w:cstheme="majorHAnsi"/>
          <w:color w:val="333333"/>
          <w:sz w:val="24"/>
          <w:szCs w:val="24"/>
        </w:rPr>
        <w:t>B.</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Kokotovic</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A.</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O’Hara, </w:t>
      </w:r>
      <w:r w:rsidRPr="006B7B2F">
        <w:rPr>
          <w:rStyle w:val="nlmgiven-names"/>
          <w:rFonts w:asciiTheme="majorHAnsi" w:hAnsiTheme="majorHAnsi" w:cstheme="majorHAnsi"/>
          <w:color w:val="333333"/>
          <w:sz w:val="24"/>
          <w:szCs w:val="24"/>
        </w:rPr>
        <w:t>N.</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2002</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A cognitive approach to child abuse prevention</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Psychology of Violence</w:t>
      </w:r>
      <w:r w:rsidRPr="006B7B2F">
        <w:rPr>
          <w:rFonts w:asciiTheme="majorHAnsi" w:hAnsiTheme="majorHAnsi" w:cstheme="majorHAnsi"/>
          <w:color w:val="333333"/>
          <w:sz w:val="24"/>
          <w:szCs w:val="24"/>
          <w:shd w:val="clear" w:color="auto" w:fill="FFFFFF"/>
        </w:rPr>
        <w:t xml:space="preserve">, 1(SUPPL.), </w:t>
      </w:r>
      <w:r w:rsidRPr="006B7B2F">
        <w:rPr>
          <w:rStyle w:val="nlmfpage"/>
          <w:rFonts w:asciiTheme="majorHAnsi" w:hAnsiTheme="majorHAnsi" w:cstheme="majorHAnsi"/>
          <w:color w:val="333333"/>
          <w:sz w:val="24"/>
          <w:szCs w:val="24"/>
        </w:rPr>
        <w:t>84</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106</w:t>
      </w:r>
      <w:r w:rsidRPr="006B7B2F">
        <w:rPr>
          <w:rFonts w:asciiTheme="majorHAnsi" w:hAnsiTheme="majorHAnsi" w:cstheme="majorHAnsi"/>
          <w:color w:val="333333"/>
          <w:sz w:val="24"/>
          <w:szCs w:val="24"/>
          <w:shd w:val="clear" w:color="auto" w:fill="FFFFFF"/>
        </w:rPr>
        <w:t>.</w:t>
      </w:r>
      <w:r w:rsidRPr="006B7B2F">
        <w:rPr>
          <w:rStyle w:val="nlmpub-id"/>
          <w:rFonts w:asciiTheme="majorHAnsi" w:hAnsiTheme="majorHAnsi" w:cstheme="majorHAnsi"/>
          <w:color w:val="333333"/>
          <w:sz w:val="24"/>
          <w:szCs w:val="24"/>
        </w:rPr>
        <w:t xml:space="preserve"> </w:t>
      </w:r>
    </w:p>
    <w:p w14:paraId="5F8E6BA0" w14:textId="77777777" w:rsidR="00AC49BD" w:rsidRPr="006B7B2F" w:rsidRDefault="00D52CA0" w:rsidP="00B171F5">
      <w:pPr>
        <w:spacing w:before="100" w:beforeAutospacing="1" w:after="100" w:afterAutospacing="1" w:line="297" w:lineRule="atLeast"/>
        <w:rPr>
          <w:rFonts w:asciiTheme="majorHAnsi" w:eastAsia="Times New Roman" w:hAnsiTheme="majorHAnsi" w:cstheme="majorHAnsi"/>
          <w:color w:val="2E2E2E"/>
          <w:sz w:val="24"/>
          <w:szCs w:val="24"/>
        </w:rPr>
      </w:pPr>
      <w:r w:rsidRPr="006B7B2F">
        <w:rPr>
          <w:rFonts w:asciiTheme="majorHAnsi" w:eastAsia="Times New Roman" w:hAnsiTheme="majorHAnsi" w:cstheme="majorHAnsi"/>
          <w:b/>
          <w:color w:val="2E2E2E"/>
          <w:sz w:val="24"/>
          <w:szCs w:val="24"/>
        </w:rPr>
        <w:t>Number of orphans worldwide:</w:t>
      </w:r>
      <w:r w:rsidRPr="006B7B2F">
        <w:rPr>
          <w:rFonts w:asciiTheme="majorHAnsi" w:eastAsia="Times New Roman" w:hAnsiTheme="majorHAnsi" w:cstheme="majorHAnsi"/>
          <w:color w:val="2E2E2E"/>
          <w:sz w:val="24"/>
          <w:szCs w:val="24"/>
        </w:rPr>
        <w:t xml:space="preserve"> </w:t>
      </w:r>
    </w:p>
    <w:p w14:paraId="75C3C88A" w14:textId="77777777" w:rsidR="00B171F5" w:rsidRPr="006B7B2F" w:rsidRDefault="00D52CA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Fonts w:asciiTheme="majorHAnsi" w:eastAsia="Times New Roman" w:hAnsiTheme="majorHAnsi" w:cstheme="majorHAnsi"/>
          <w:color w:val="2E2E2E"/>
          <w:sz w:val="24"/>
          <w:szCs w:val="24"/>
        </w:rPr>
        <w:t>U</w:t>
      </w:r>
      <w:r w:rsidRPr="006B7B2F">
        <w:rPr>
          <w:rFonts w:asciiTheme="majorHAnsi" w:hAnsiTheme="majorHAnsi" w:cstheme="majorHAnsi"/>
          <w:color w:val="333333"/>
          <w:sz w:val="24"/>
          <w:szCs w:val="24"/>
          <w:shd w:val="clear" w:color="auto" w:fill="FFFFFF"/>
        </w:rPr>
        <w:t>NICEF. (</w:t>
      </w:r>
      <w:r w:rsidRPr="006B7B2F">
        <w:rPr>
          <w:rStyle w:val="nlmyear"/>
          <w:rFonts w:asciiTheme="majorHAnsi" w:hAnsiTheme="majorHAnsi" w:cstheme="majorHAnsi"/>
          <w:color w:val="333333"/>
          <w:sz w:val="24"/>
          <w:szCs w:val="24"/>
        </w:rPr>
        <w:t>2017</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i/>
          <w:iCs/>
          <w:color w:val="333333"/>
          <w:sz w:val="24"/>
          <w:szCs w:val="24"/>
        </w:rPr>
        <w:t>Orphans</w:t>
      </w:r>
      <w:r w:rsidRPr="006B7B2F">
        <w:rPr>
          <w:rFonts w:asciiTheme="majorHAnsi" w:hAnsiTheme="majorHAnsi" w:cstheme="majorHAnsi"/>
          <w:color w:val="333333"/>
          <w:sz w:val="24"/>
          <w:szCs w:val="24"/>
          <w:shd w:val="clear" w:color="auto" w:fill="FFFFFF"/>
        </w:rPr>
        <w:t>. Retrieved from</w:t>
      </w:r>
      <w:r w:rsidRPr="006B7B2F">
        <w:rPr>
          <w:rFonts w:asciiTheme="majorHAnsi" w:hAnsiTheme="majorHAnsi" w:cstheme="majorHAnsi"/>
          <w:sz w:val="24"/>
          <w:szCs w:val="24"/>
        </w:rPr>
        <w:t xml:space="preserve"> </w:t>
      </w:r>
      <w:hyperlink r:id="rId9" w:history="1">
        <w:r w:rsidR="003412F0" w:rsidRPr="006B7B2F">
          <w:rPr>
            <w:rStyle w:val="Hyperlink"/>
            <w:rFonts w:asciiTheme="majorHAnsi" w:hAnsiTheme="majorHAnsi" w:cstheme="majorHAnsi"/>
            <w:sz w:val="24"/>
            <w:szCs w:val="24"/>
            <w:shd w:val="clear" w:color="auto" w:fill="FFFFFF"/>
          </w:rPr>
          <w:t>https://www.unicef.org/media/media_45279.html</w:t>
        </w:r>
      </w:hyperlink>
    </w:p>
    <w:p w14:paraId="72F15A27" w14:textId="77777777" w:rsidR="00AC49BD" w:rsidRPr="006B7B2F" w:rsidRDefault="00AC49BD" w:rsidP="00AC49BD">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Style w:val="hlfld-contribauthor"/>
          <w:rFonts w:asciiTheme="majorHAnsi" w:hAnsiTheme="majorHAnsi" w:cstheme="majorHAnsi"/>
          <w:b/>
          <w:color w:val="333333"/>
          <w:sz w:val="24"/>
          <w:szCs w:val="24"/>
        </w:rPr>
        <w:t>Individual caregiver characteristics that relate to child mistreatment:</w:t>
      </w:r>
      <w:r w:rsidRPr="006B7B2F">
        <w:rPr>
          <w:rStyle w:val="hlfld-contribauthor"/>
          <w:rFonts w:asciiTheme="majorHAnsi" w:hAnsiTheme="majorHAnsi" w:cstheme="majorHAnsi"/>
          <w:color w:val="333333"/>
          <w:sz w:val="24"/>
          <w:szCs w:val="24"/>
        </w:rPr>
        <w:t xml:space="preserve"> </w:t>
      </w:r>
    </w:p>
    <w:p w14:paraId="301C8C78" w14:textId="77777777" w:rsidR="00AC49BD" w:rsidRPr="006B7B2F" w:rsidRDefault="00AC49BD" w:rsidP="00AC49BD">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Style w:val="hlfld-contribauthor"/>
          <w:rFonts w:asciiTheme="majorHAnsi" w:hAnsiTheme="majorHAnsi" w:cstheme="majorHAnsi"/>
          <w:color w:val="333333"/>
          <w:sz w:val="24"/>
          <w:szCs w:val="24"/>
        </w:rPr>
        <w:t xml:space="preserve">Belsky, </w:t>
      </w:r>
      <w:r w:rsidRPr="006B7B2F">
        <w:rPr>
          <w:rStyle w:val="nlmgiven-names"/>
          <w:rFonts w:asciiTheme="majorHAnsi" w:hAnsiTheme="majorHAnsi" w:cstheme="majorHAnsi"/>
          <w:color w:val="333333"/>
          <w:sz w:val="24"/>
          <w:szCs w:val="24"/>
        </w:rPr>
        <w:t>J.</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1993</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Etiology of child maltreatment: A developmental-ecological analysis</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Psychological Bulletin</w:t>
      </w:r>
      <w:r w:rsidRPr="006B7B2F">
        <w:rPr>
          <w:rFonts w:asciiTheme="majorHAnsi" w:hAnsiTheme="majorHAnsi" w:cstheme="majorHAnsi"/>
          <w:color w:val="333333"/>
          <w:sz w:val="24"/>
          <w:szCs w:val="24"/>
          <w:shd w:val="clear" w:color="auto" w:fill="FFFFFF"/>
        </w:rPr>
        <w:t xml:space="preserve">, 114(3), </w:t>
      </w:r>
      <w:r w:rsidRPr="006B7B2F">
        <w:rPr>
          <w:rStyle w:val="nlmfpage"/>
          <w:rFonts w:asciiTheme="majorHAnsi" w:hAnsiTheme="majorHAnsi" w:cstheme="majorHAnsi"/>
          <w:color w:val="333333"/>
          <w:sz w:val="24"/>
          <w:szCs w:val="24"/>
        </w:rPr>
        <w:t>413</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434</w:t>
      </w:r>
      <w:r w:rsidRPr="006B7B2F">
        <w:rPr>
          <w:rFonts w:asciiTheme="majorHAnsi" w:hAnsiTheme="majorHAnsi" w:cstheme="majorHAnsi"/>
          <w:color w:val="333333"/>
          <w:sz w:val="24"/>
          <w:szCs w:val="24"/>
          <w:shd w:val="clear" w:color="auto" w:fill="FFFFFF"/>
        </w:rPr>
        <w:t>.</w:t>
      </w:r>
    </w:p>
    <w:p w14:paraId="5245ACA3" w14:textId="77777777"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Interventions to improve parent child relationship:</w:t>
      </w:r>
      <w:r w:rsidRPr="006B7B2F">
        <w:rPr>
          <w:rFonts w:asciiTheme="majorHAnsi" w:hAnsiTheme="majorHAnsi" w:cstheme="majorHAnsi"/>
          <w:color w:val="333333"/>
          <w:sz w:val="24"/>
          <w:szCs w:val="24"/>
          <w:shd w:val="clear" w:color="auto" w:fill="FFFFFF"/>
        </w:rPr>
        <w:t xml:space="preserve"> </w:t>
      </w:r>
    </w:p>
    <w:p w14:paraId="55FCC946" w14:textId="77777777"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t xml:space="preserve">Lieberman, </w:t>
      </w:r>
      <w:r w:rsidRPr="006B7B2F">
        <w:rPr>
          <w:rStyle w:val="nlmgiven-names"/>
          <w:rFonts w:asciiTheme="majorHAnsi" w:hAnsiTheme="majorHAnsi" w:cstheme="majorHAnsi"/>
          <w:color w:val="333333"/>
          <w:sz w:val="24"/>
          <w:szCs w:val="24"/>
        </w:rPr>
        <w:t>A. F.</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Van Horn, </w:t>
      </w:r>
      <w:r w:rsidRPr="006B7B2F">
        <w:rPr>
          <w:rStyle w:val="nlmgiven-names"/>
          <w:rFonts w:asciiTheme="majorHAnsi" w:hAnsiTheme="majorHAnsi" w:cstheme="majorHAnsi"/>
          <w:color w:val="333333"/>
          <w:sz w:val="24"/>
          <w:szCs w:val="24"/>
        </w:rPr>
        <w:t>P.</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Ippen</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G.</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2005</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Toward evidence-based treatment: Child-parent psychotherapy with preschoolers exposed to marital violence</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Journal of the American Academy of Child and Adolescent Psychiatry</w:t>
      </w:r>
      <w:r w:rsidRPr="006B7B2F">
        <w:rPr>
          <w:rFonts w:asciiTheme="majorHAnsi" w:hAnsiTheme="majorHAnsi" w:cstheme="majorHAnsi"/>
          <w:color w:val="333333"/>
          <w:sz w:val="24"/>
          <w:szCs w:val="24"/>
          <w:shd w:val="clear" w:color="auto" w:fill="FFFFFF"/>
        </w:rPr>
        <w:t xml:space="preserve">, 44(12), </w:t>
      </w:r>
      <w:r w:rsidRPr="006B7B2F">
        <w:rPr>
          <w:rStyle w:val="nlmfpage"/>
          <w:rFonts w:asciiTheme="majorHAnsi" w:hAnsiTheme="majorHAnsi" w:cstheme="majorHAnsi"/>
          <w:color w:val="333333"/>
          <w:sz w:val="24"/>
          <w:szCs w:val="24"/>
        </w:rPr>
        <w:t>1241</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1248</w:t>
      </w:r>
      <w:r w:rsidRPr="006B7B2F">
        <w:rPr>
          <w:rFonts w:asciiTheme="majorHAnsi" w:hAnsiTheme="majorHAnsi" w:cstheme="majorHAnsi"/>
          <w:color w:val="333333"/>
          <w:sz w:val="24"/>
          <w:szCs w:val="24"/>
          <w:shd w:val="clear" w:color="auto" w:fill="FFFFFF"/>
        </w:rPr>
        <w:t>.</w:t>
      </w:r>
    </w:p>
    <w:p w14:paraId="5DC25706" w14:textId="77777777"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Including the cultural context:</w:t>
      </w:r>
      <w:r w:rsidRPr="006B7B2F">
        <w:rPr>
          <w:rFonts w:asciiTheme="majorHAnsi" w:hAnsiTheme="majorHAnsi" w:cstheme="majorHAnsi"/>
          <w:color w:val="333333"/>
          <w:sz w:val="24"/>
          <w:szCs w:val="24"/>
          <w:shd w:val="clear" w:color="auto" w:fill="FFFFFF"/>
        </w:rPr>
        <w:t xml:space="preserve"> </w:t>
      </w:r>
    </w:p>
    <w:p w14:paraId="03915DCC" w14:textId="77777777"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proofErr w:type="spellStart"/>
      <w:r w:rsidRPr="006B7B2F">
        <w:rPr>
          <w:rStyle w:val="hlfld-contribauthor"/>
          <w:rFonts w:asciiTheme="majorHAnsi" w:hAnsiTheme="majorHAnsi" w:cstheme="majorHAnsi"/>
          <w:color w:val="333333"/>
          <w:sz w:val="24"/>
          <w:szCs w:val="24"/>
        </w:rPr>
        <w:t>Mitrani</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V. B.</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Santisteban, </w:t>
      </w:r>
      <w:r w:rsidRPr="006B7B2F">
        <w:rPr>
          <w:rStyle w:val="nlmgiven-names"/>
          <w:rFonts w:asciiTheme="majorHAnsi" w:hAnsiTheme="majorHAnsi" w:cstheme="majorHAnsi"/>
          <w:color w:val="333333"/>
          <w:sz w:val="24"/>
          <w:szCs w:val="24"/>
        </w:rPr>
        <w:t>D. A.</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Muir, </w:t>
      </w:r>
      <w:r w:rsidRPr="006B7B2F">
        <w:rPr>
          <w:rStyle w:val="nlmgiven-names"/>
          <w:rFonts w:asciiTheme="majorHAnsi" w:hAnsiTheme="majorHAnsi" w:cstheme="majorHAnsi"/>
          <w:color w:val="333333"/>
          <w:sz w:val="24"/>
          <w:szCs w:val="24"/>
        </w:rPr>
        <w:t>J. A.</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2004</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Addressing immigration-related separations in Hispanic families with a behavior-problem adolescent</w:t>
      </w:r>
      <w:r w:rsidRPr="006B7B2F">
        <w:rPr>
          <w:rFonts w:asciiTheme="majorHAnsi" w:hAnsiTheme="majorHAnsi" w:cstheme="majorHAnsi"/>
          <w:color w:val="333333"/>
          <w:sz w:val="24"/>
          <w:szCs w:val="24"/>
          <w:shd w:val="clear" w:color="auto" w:fill="FFFFFF"/>
        </w:rPr>
        <w:t>.</w:t>
      </w:r>
      <w:r w:rsidRPr="006B7B2F">
        <w:rPr>
          <w:rFonts w:asciiTheme="majorHAnsi" w:hAnsiTheme="majorHAnsi" w:cstheme="majorHAnsi"/>
          <w:i/>
          <w:iCs/>
          <w:color w:val="333333"/>
          <w:sz w:val="24"/>
          <w:szCs w:val="24"/>
        </w:rPr>
        <w:t xml:space="preserve"> American Journal of Orthopsychiatry</w:t>
      </w:r>
      <w:r w:rsidRPr="006B7B2F">
        <w:rPr>
          <w:rFonts w:asciiTheme="majorHAnsi" w:hAnsiTheme="majorHAnsi" w:cstheme="majorHAnsi"/>
          <w:color w:val="333333"/>
          <w:sz w:val="24"/>
          <w:szCs w:val="24"/>
          <w:shd w:val="clear" w:color="auto" w:fill="FFFFFF"/>
        </w:rPr>
        <w:t xml:space="preserve">, 74(3), </w:t>
      </w:r>
      <w:r w:rsidRPr="006B7B2F">
        <w:rPr>
          <w:rStyle w:val="nlmfpage"/>
          <w:rFonts w:asciiTheme="majorHAnsi" w:hAnsiTheme="majorHAnsi" w:cstheme="majorHAnsi"/>
          <w:color w:val="333333"/>
          <w:sz w:val="24"/>
          <w:szCs w:val="24"/>
        </w:rPr>
        <w:t>219</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229</w:t>
      </w:r>
      <w:r w:rsidRPr="006B7B2F">
        <w:rPr>
          <w:rFonts w:asciiTheme="majorHAnsi" w:hAnsiTheme="majorHAnsi" w:cstheme="majorHAnsi"/>
          <w:color w:val="333333"/>
          <w:sz w:val="24"/>
          <w:szCs w:val="24"/>
          <w:shd w:val="clear" w:color="auto" w:fill="FFFFFF"/>
        </w:rPr>
        <w:t>.</w:t>
      </w:r>
    </w:p>
    <w:p w14:paraId="7AC7FBB3" w14:textId="77777777"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Caregiver separation effects on children:</w:t>
      </w:r>
      <w:r w:rsidRPr="006B7B2F">
        <w:rPr>
          <w:rFonts w:asciiTheme="majorHAnsi" w:hAnsiTheme="majorHAnsi" w:cstheme="majorHAnsi"/>
          <w:color w:val="333333"/>
          <w:sz w:val="24"/>
          <w:szCs w:val="24"/>
          <w:shd w:val="clear" w:color="auto" w:fill="FFFFFF"/>
        </w:rPr>
        <w:t xml:space="preserve"> </w:t>
      </w:r>
    </w:p>
    <w:p w14:paraId="651002C1" w14:textId="77777777"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Berlin, </w:t>
      </w:r>
      <w:r w:rsidRPr="006B7B2F">
        <w:rPr>
          <w:rStyle w:val="nlmgiven-names"/>
          <w:rFonts w:asciiTheme="majorHAnsi" w:hAnsiTheme="majorHAnsi" w:cstheme="majorHAnsi"/>
          <w:color w:val="333333"/>
          <w:sz w:val="24"/>
          <w:szCs w:val="24"/>
        </w:rPr>
        <w:t>L. J.</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Boris, </w:t>
      </w:r>
      <w:r w:rsidRPr="006B7B2F">
        <w:rPr>
          <w:rStyle w:val="nlmgiven-names"/>
          <w:rFonts w:asciiTheme="majorHAnsi" w:hAnsiTheme="majorHAnsi" w:cstheme="majorHAnsi"/>
          <w:color w:val="333333"/>
          <w:sz w:val="24"/>
          <w:szCs w:val="24"/>
        </w:rPr>
        <w:t>N. W.</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2011</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Practitioner review: Clinical applications of attachment theory and research for infants and young children</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Journal of Child Psychology and Psychiatry</w:t>
      </w:r>
      <w:r w:rsidRPr="006B7B2F">
        <w:rPr>
          <w:rFonts w:asciiTheme="majorHAnsi" w:hAnsiTheme="majorHAnsi" w:cstheme="majorHAnsi"/>
          <w:color w:val="333333"/>
          <w:sz w:val="24"/>
          <w:szCs w:val="24"/>
          <w:shd w:val="clear" w:color="auto" w:fill="FFFFFF"/>
        </w:rPr>
        <w:t xml:space="preserve">, 52(8), </w:t>
      </w:r>
      <w:r w:rsidRPr="006B7B2F">
        <w:rPr>
          <w:rStyle w:val="nlmfpage"/>
          <w:rFonts w:asciiTheme="majorHAnsi" w:hAnsiTheme="majorHAnsi" w:cstheme="majorHAnsi"/>
          <w:color w:val="333333"/>
          <w:sz w:val="24"/>
          <w:szCs w:val="24"/>
        </w:rPr>
        <w:t>819</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833</w:t>
      </w:r>
      <w:r w:rsidRPr="006B7B2F">
        <w:rPr>
          <w:rFonts w:asciiTheme="majorHAnsi" w:hAnsiTheme="majorHAnsi" w:cstheme="majorHAnsi"/>
          <w:color w:val="333333"/>
          <w:sz w:val="24"/>
          <w:szCs w:val="24"/>
          <w:shd w:val="clear" w:color="auto" w:fill="FFFFFF"/>
        </w:rPr>
        <w:t>.</w:t>
      </w:r>
    </w:p>
    <w:p w14:paraId="3246825A" w14:textId="77777777"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Characteristics of individuals that affect response to intervention after separation:</w:t>
      </w:r>
      <w:r w:rsidRPr="006B7B2F">
        <w:rPr>
          <w:rFonts w:asciiTheme="majorHAnsi" w:hAnsiTheme="majorHAnsi" w:cstheme="majorHAnsi"/>
          <w:color w:val="333333"/>
          <w:sz w:val="24"/>
          <w:szCs w:val="24"/>
          <w:shd w:val="clear" w:color="auto" w:fill="FFFFFF"/>
        </w:rPr>
        <w:t xml:space="preserve"> </w:t>
      </w:r>
    </w:p>
    <w:p w14:paraId="5603812C" w14:textId="77777777"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lastRenderedPageBreak/>
        <w:t xml:space="preserve">Belsky, </w:t>
      </w:r>
      <w:r w:rsidRPr="006B7B2F">
        <w:rPr>
          <w:rStyle w:val="nlmgiven-names"/>
          <w:rFonts w:asciiTheme="majorHAnsi" w:hAnsiTheme="majorHAnsi" w:cstheme="majorHAnsi"/>
          <w:color w:val="333333"/>
          <w:sz w:val="24"/>
          <w:szCs w:val="24"/>
        </w:rPr>
        <w:t>J.</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Pluess</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M.</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2009</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Beyond diathesis stress: Differential susceptibility to environmental influences</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Psychological Bulletin</w:t>
      </w:r>
      <w:r w:rsidRPr="006B7B2F">
        <w:rPr>
          <w:rFonts w:asciiTheme="majorHAnsi" w:hAnsiTheme="majorHAnsi" w:cstheme="majorHAnsi"/>
          <w:color w:val="333333"/>
          <w:sz w:val="24"/>
          <w:szCs w:val="24"/>
          <w:shd w:val="clear" w:color="auto" w:fill="FFFFFF"/>
        </w:rPr>
        <w:t xml:space="preserve">, 135(6), </w:t>
      </w:r>
      <w:r w:rsidRPr="006B7B2F">
        <w:rPr>
          <w:rStyle w:val="nlmfpage"/>
          <w:rFonts w:asciiTheme="majorHAnsi" w:hAnsiTheme="majorHAnsi" w:cstheme="majorHAnsi"/>
          <w:color w:val="333333"/>
          <w:sz w:val="24"/>
          <w:szCs w:val="24"/>
        </w:rPr>
        <w:t>885</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908</w:t>
      </w:r>
      <w:r w:rsidRPr="006B7B2F">
        <w:rPr>
          <w:rFonts w:asciiTheme="majorHAnsi" w:hAnsiTheme="majorHAnsi" w:cstheme="majorHAnsi"/>
          <w:color w:val="333333"/>
          <w:sz w:val="24"/>
          <w:szCs w:val="24"/>
          <w:shd w:val="clear" w:color="auto" w:fill="FFFFFF"/>
        </w:rPr>
        <w:t>.</w:t>
      </w:r>
    </w:p>
    <w:p w14:paraId="5F7F63F4" w14:textId="77777777"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Consensus on avoiding group care and remaining in families:</w:t>
      </w:r>
      <w:r w:rsidRPr="006B7B2F">
        <w:rPr>
          <w:rFonts w:asciiTheme="majorHAnsi" w:hAnsiTheme="majorHAnsi" w:cstheme="majorHAnsi"/>
          <w:color w:val="333333"/>
          <w:sz w:val="24"/>
          <w:szCs w:val="24"/>
          <w:shd w:val="clear" w:color="auto" w:fill="FFFFFF"/>
        </w:rPr>
        <w:t xml:space="preserve"> </w:t>
      </w:r>
    </w:p>
    <w:p w14:paraId="352A61DB" w14:textId="77777777"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t xml:space="preserve">Dozier, </w:t>
      </w:r>
      <w:r w:rsidRPr="006B7B2F">
        <w:rPr>
          <w:rStyle w:val="nlmgiven-names"/>
          <w:rFonts w:asciiTheme="majorHAnsi" w:hAnsiTheme="majorHAnsi" w:cstheme="majorHAnsi"/>
          <w:color w:val="333333"/>
          <w:sz w:val="24"/>
          <w:szCs w:val="24"/>
        </w:rPr>
        <w:t>M.</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Kaufman, </w:t>
      </w:r>
      <w:r w:rsidRPr="006B7B2F">
        <w:rPr>
          <w:rStyle w:val="nlmgiven-names"/>
          <w:rFonts w:asciiTheme="majorHAnsi" w:hAnsiTheme="majorHAnsi" w:cstheme="majorHAnsi"/>
          <w:color w:val="333333"/>
          <w:sz w:val="24"/>
          <w:szCs w:val="24"/>
        </w:rPr>
        <w:t>J.</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Kobak, </w:t>
      </w:r>
      <w:r w:rsidRPr="006B7B2F">
        <w:rPr>
          <w:rStyle w:val="nlmgiven-names"/>
          <w:rFonts w:asciiTheme="majorHAnsi" w:hAnsiTheme="majorHAnsi" w:cstheme="majorHAnsi"/>
          <w:color w:val="333333"/>
          <w:sz w:val="24"/>
          <w:szCs w:val="24"/>
        </w:rPr>
        <w:t>R.</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O’Connor, </w:t>
      </w:r>
      <w:r w:rsidRPr="006B7B2F">
        <w:rPr>
          <w:rStyle w:val="nlmgiven-names"/>
          <w:rFonts w:asciiTheme="majorHAnsi" w:hAnsiTheme="majorHAnsi" w:cstheme="majorHAnsi"/>
          <w:color w:val="333333"/>
          <w:sz w:val="24"/>
          <w:szCs w:val="24"/>
        </w:rPr>
        <w:t>T. G.</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Sagi</w:t>
      </w:r>
      <w:proofErr w:type="spellEnd"/>
      <w:r w:rsidRPr="006B7B2F">
        <w:rPr>
          <w:rStyle w:val="hlfld-contribauthor"/>
          <w:rFonts w:asciiTheme="majorHAnsi" w:hAnsiTheme="majorHAnsi" w:cstheme="majorHAnsi"/>
          <w:color w:val="333333"/>
          <w:sz w:val="24"/>
          <w:szCs w:val="24"/>
        </w:rPr>
        <w:t xml:space="preserve">-Schwartz, </w:t>
      </w:r>
      <w:r w:rsidRPr="006B7B2F">
        <w:rPr>
          <w:rStyle w:val="nlmgiven-names"/>
          <w:rFonts w:asciiTheme="majorHAnsi" w:hAnsiTheme="majorHAnsi" w:cstheme="majorHAnsi"/>
          <w:color w:val="333333"/>
          <w:sz w:val="24"/>
          <w:szCs w:val="24"/>
        </w:rPr>
        <w:t>A.</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Scott, </w:t>
      </w:r>
      <w:r w:rsidRPr="006B7B2F">
        <w:rPr>
          <w:rStyle w:val="nlmgiven-names"/>
          <w:rFonts w:asciiTheme="majorHAnsi" w:hAnsiTheme="majorHAnsi" w:cstheme="majorHAnsi"/>
          <w:color w:val="333333"/>
          <w:sz w:val="24"/>
          <w:szCs w:val="24"/>
        </w:rPr>
        <w:t>S.</w:t>
      </w:r>
      <w:r w:rsidRPr="006B7B2F">
        <w:rPr>
          <w:rFonts w:asciiTheme="majorHAnsi" w:hAnsiTheme="majorHAnsi" w:cstheme="majorHAnsi"/>
          <w:color w:val="333333"/>
          <w:sz w:val="24"/>
          <w:szCs w:val="24"/>
          <w:shd w:val="clear" w:color="auto" w:fill="FFFFFF"/>
        </w:rPr>
        <w:t xml:space="preserve">, … </w:t>
      </w: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2014</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 xml:space="preserve">Consensus statement on group care for children and adolescents: A statement of policy of the American </w:t>
      </w:r>
      <w:proofErr w:type="spellStart"/>
      <w:r w:rsidRPr="006B7B2F">
        <w:rPr>
          <w:rStyle w:val="nlmarticle-title"/>
          <w:rFonts w:asciiTheme="majorHAnsi" w:hAnsiTheme="majorHAnsi" w:cstheme="majorHAnsi"/>
          <w:color w:val="333333"/>
          <w:sz w:val="24"/>
          <w:szCs w:val="24"/>
        </w:rPr>
        <w:t>Orthopsychiatric</w:t>
      </w:r>
      <w:proofErr w:type="spellEnd"/>
      <w:r w:rsidRPr="006B7B2F">
        <w:rPr>
          <w:rStyle w:val="nlmarticle-title"/>
          <w:rFonts w:asciiTheme="majorHAnsi" w:hAnsiTheme="majorHAnsi" w:cstheme="majorHAnsi"/>
          <w:color w:val="333333"/>
          <w:sz w:val="24"/>
          <w:szCs w:val="24"/>
        </w:rPr>
        <w:t xml:space="preserve"> Association</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American Journal of Orthopsychiatry</w:t>
      </w:r>
      <w:r w:rsidRPr="006B7B2F">
        <w:rPr>
          <w:rFonts w:asciiTheme="majorHAnsi" w:hAnsiTheme="majorHAnsi" w:cstheme="majorHAnsi"/>
          <w:color w:val="333333"/>
          <w:sz w:val="24"/>
          <w:szCs w:val="24"/>
          <w:shd w:val="clear" w:color="auto" w:fill="FFFFFF"/>
        </w:rPr>
        <w:t xml:space="preserve">, 84(3), </w:t>
      </w:r>
      <w:r w:rsidRPr="006B7B2F">
        <w:rPr>
          <w:rStyle w:val="nlmfpage"/>
          <w:rFonts w:asciiTheme="majorHAnsi" w:hAnsiTheme="majorHAnsi" w:cstheme="majorHAnsi"/>
          <w:color w:val="333333"/>
          <w:sz w:val="24"/>
          <w:szCs w:val="24"/>
        </w:rPr>
        <w:t>219</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225</w:t>
      </w:r>
      <w:r w:rsidRPr="006B7B2F">
        <w:rPr>
          <w:rFonts w:asciiTheme="majorHAnsi" w:hAnsiTheme="majorHAnsi" w:cstheme="majorHAnsi"/>
          <w:color w:val="333333"/>
          <w:sz w:val="24"/>
          <w:szCs w:val="24"/>
          <w:shd w:val="clear" w:color="auto" w:fill="FFFFFF"/>
        </w:rPr>
        <w:t>.</w:t>
      </w:r>
    </w:p>
    <w:p w14:paraId="35F8DCB6" w14:textId="77777777" w:rsidR="00AC49BD" w:rsidRPr="006B7B2F" w:rsidRDefault="00AC49BD"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Fonts w:asciiTheme="majorHAnsi" w:hAnsiTheme="majorHAnsi" w:cstheme="majorHAnsi"/>
          <w:b/>
          <w:color w:val="333333"/>
          <w:sz w:val="24"/>
          <w:szCs w:val="24"/>
          <w:shd w:val="clear" w:color="auto" w:fill="FFFFFF"/>
        </w:rPr>
        <w:t>Stressors can cluster starting prenatally</w:t>
      </w:r>
      <w:r w:rsidRPr="006B7B2F">
        <w:rPr>
          <w:rFonts w:asciiTheme="majorHAnsi" w:hAnsiTheme="majorHAnsi" w:cstheme="majorHAnsi"/>
          <w:color w:val="333333"/>
          <w:sz w:val="24"/>
          <w:szCs w:val="24"/>
          <w:shd w:val="clear" w:color="auto" w:fill="FFFFFF"/>
        </w:rPr>
        <w:t>:</w:t>
      </w:r>
    </w:p>
    <w:p w14:paraId="2737F6E7" w14:textId="77777777" w:rsidR="00AC49BD" w:rsidRPr="006B7B2F" w:rsidRDefault="00AC49BD"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Dong, </w:t>
      </w:r>
      <w:r w:rsidRPr="006B7B2F">
        <w:rPr>
          <w:rStyle w:val="nlmgiven-names"/>
          <w:rFonts w:asciiTheme="majorHAnsi" w:hAnsiTheme="majorHAnsi" w:cstheme="majorHAnsi"/>
          <w:color w:val="333333"/>
          <w:sz w:val="24"/>
          <w:szCs w:val="24"/>
        </w:rPr>
        <w:t>M.</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Anda, </w:t>
      </w:r>
      <w:r w:rsidRPr="006B7B2F">
        <w:rPr>
          <w:rStyle w:val="nlmgiven-names"/>
          <w:rFonts w:asciiTheme="majorHAnsi" w:hAnsiTheme="majorHAnsi" w:cstheme="majorHAnsi"/>
          <w:color w:val="333333"/>
          <w:sz w:val="24"/>
          <w:szCs w:val="24"/>
        </w:rPr>
        <w:t>R. F.</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Felitti</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V. J.</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Dube, </w:t>
      </w:r>
      <w:r w:rsidRPr="006B7B2F">
        <w:rPr>
          <w:rStyle w:val="nlmgiven-names"/>
          <w:rFonts w:asciiTheme="majorHAnsi" w:hAnsiTheme="majorHAnsi" w:cstheme="majorHAnsi"/>
          <w:color w:val="333333"/>
          <w:sz w:val="24"/>
          <w:szCs w:val="24"/>
        </w:rPr>
        <w:t>S. R.</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Williamson, </w:t>
      </w:r>
      <w:r w:rsidRPr="006B7B2F">
        <w:rPr>
          <w:rStyle w:val="nlmgiven-names"/>
          <w:rFonts w:asciiTheme="majorHAnsi" w:hAnsiTheme="majorHAnsi" w:cstheme="majorHAnsi"/>
          <w:color w:val="333333"/>
          <w:sz w:val="24"/>
          <w:szCs w:val="24"/>
        </w:rPr>
        <w:t>D. F.</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Thompson, </w:t>
      </w:r>
      <w:r w:rsidRPr="006B7B2F">
        <w:rPr>
          <w:rStyle w:val="nlmgiven-names"/>
          <w:rFonts w:asciiTheme="majorHAnsi" w:hAnsiTheme="majorHAnsi" w:cstheme="majorHAnsi"/>
          <w:color w:val="333333"/>
          <w:sz w:val="24"/>
          <w:szCs w:val="24"/>
        </w:rPr>
        <w:t>T. J.</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Giles, </w:t>
      </w:r>
      <w:r w:rsidRPr="006B7B2F">
        <w:rPr>
          <w:rStyle w:val="nlmgiven-names"/>
          <w:rFonts w:asciiTheme="majorHAnsi" w:hAnsiTheme="majorHAnsi" w:cstheme="majorHAnsi"/>
          <w:color w:val="333333"/>
          <w:sz w:val="24"/>
          <w:szCs w:val="24"/>
        </w:rPr>
        <w:t>W. H.</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2004</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The interrelatedness of multiple forms of childhood abuse, neglect, and household dysfunction</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Child Abuse and Neglect</w:t>
      </w:r>
      <w:r w:rsidRPr="006B7B2F">
        <w:rPr>
          <w:rFonts w:asciiTheme="majorHAnsi" w:hAnsiTheme="majorHAnsi" w:cstheme="majorHAnsi"/>
          <w:color w:val="333333"/>
          <w:sz w:val="24"/>
          <w:szCs w:val="24"/>
          <w:shd w:val="clear" w:color="auto" w:fill="FFFFFF"/>
        </w:rPr>
        <w:t xml:space="preserve">, 28(7), </w:t>
      </w:r>
      <w:r w:rsidRPr="006B7B2F">
        <w:rPr>
          <w:rStyle w:val="nlmfpage"/>
          <w:rFonts w:asciiTheme="majorHAnsi" w:hAnsiTheme="majorHAnsi" w:cstheme="majorHAnsi"/>
          <w:color w:val="333333"/>
          <w:sz w:val="24"/>
          <w:szCs w:val="24"/>
        </w:rPr>
        <w:t>771</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784</w:t>
      </w:r>
      <w:r w:rsidRPr="006B7B2F">
        <w:rPr>
          <w:rFonts w:asciiTheme="majorHAnsi" w:hAnsiTheme="majorHAnsi" w:cstheme="majorHAnsi"/>
          <w:color w:val="333333"/>
          <w:sz w:val="24"/>
          <w:szCs w:val="24"/>
          <w:shd w:val="clear" w:color="auto" w:fill="FFFFFF"/>
        </w:rPr>
        <w:t xml:space="preserve">. </w:t>
      </w:r>
    </w:p>
    <w:p w14:paraId="2907CC05" w14:textId="77777777" w:rsidR="00AC49BD" w:rsidRPr="006B7B2F" w:rsidRDefault="00AC49BD"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Style w:val="nlmpub-id"/>
          <w:rFonts w:asciiTheme="majorHAnsi" w:hAnsiTheme="majorHAnsi" w:cstheme="majorHAnsi"/>
          <w:b/>
          <w:color w:val="333333"/>
          <w:sz w:val="24"/>
          <w:szCs w:val="24"/>
        </w:rPr>
        <w:t>Total deprivation of adult care and its effects:</w:t>
      </w:r>
      <w:r w:rsidRPr="006B7B2F">
        <w:rPr>
          <w:rStyle w:val="nlmpub-id"/>
          <w:rFonts w:asciiTheme="majorHAnsi" w:hAnsiTheme="majorHAnsi" w:cstheme="majorHAnsi"/>
          <w:color w:val="333333"/>
          <w:sz w:val="24"/>
          <w:szCs w:val="24"/>
        </w:rPr>
        <w:t xml:space="preserve"> </w:t>
      </w:r>
    </w:p>
    <w:p w14:paraId="2B2A95F6" w14:textId="77777777" w:rsidR="00AC49BD" w:rsidRPr="006B7B2F" w:rsidRDefault="00AC49BD" w:rsidP="00B171F5">
      <w:pPr>
        <w:spacing w:before="100" w:beforeAutospacing="1" w:after="100" w:afterAutospacing="1" w:line="297" w:lineRule="atLeast"/>
        <w:rPr>
          <w:rStyle w:val="nlmpub-id"/>
          <w:rFonts w:asciiTheme="majorHAnsi" w:hAnsiTheme="majorHAnsi" w:cstheme="majorHAnsi"/>
          <w:color w:val="333333"/>
          <w:sz w:val="24"/>
          <w:szCs w:val="24"/>
        </w:rPr>
      </w:pPr>
      <w:proofErr w:type="spellStart"/>
      <w:r w:rsidRPr="006B7B2F">
        <w:rPr>
          <w:rStyle w:val="hlfld-contribauthor"/>
          <w:rFonts w:asciiTheme="majorHAnsi" w:hAnsiTheme="majorHAnsi" w:cstheme="majorHAnsi"/>
          <w:color w:val="333333"/>
          <w:sz w:val="24"/>
          <w:szCs w:val="24"/>
        </w:rPr>
        <w:t>Zingg</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R. M.</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1940</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Feral man and extreme cases of isolation</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The American Journal of Psychology</w:t>
      </w:r>
      <w:r w:rsidRPr="006B7B2F">
        <w:rPr>
          <w:rFonts w:asciiTheme="majorHAnsi" w:hAnsiTheme="majorHAnsi" w:cstheme="majorHAnsi"/>
          <w:color w:val="333333"/>
          <w:sz w:val="24"/>
          <w:szCs w:val="24"/>
          <w:shd w:val="clear" w:color="auto" w:fill="FFFFFF"/>
        </w:rPr>
        <w:t xml:space="preserve">, 53, </w:t>
      </w:r>
      <w:r w:rsidRPr="006B7B2F">
        <w:rPr>
          <w:rStyle w:val="nlmfpage"/>
          <w:rFonts w:asciiTheme="majorHAnsi" w:hAnsiTheme="majorHAnsi" w:cstheme="majorHAnsi"/>
          <w:color w:val="333333"/>
          <w:sz w:val="24"/>
          <w:szCs w:val="24"/>
        </w:rPr>
        <w:t>487</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517</w:t>
      </w:r>
      <w:r w:rsidRPr="006B7B2F">
        <w:rPr>
          <w:rFonts w:asciiTheme="majorHAnsi" w:hAnsiTheme="majorHAnsi" w:cstheme="majorHAnsi"/>
          <w:color w:val="333333"/>
          <w:sz w:val="24"/>
          <w:szCs w:val="24"/>
          <w:shd w:val="clear" w:color="auto" w:fill="FFFFFF"/>
        </w:rPr>
        <w:t>.</w:t>
      </w:r>
    </w:p>
    <w:p w14:paraId="1BC7D669" w14:textId="77777777" w:rsidR="00AC49BD" w:rsidRPr="006B7B2F" w:rsidRDefault="00AC49BD" w:rsidP="00B171F5">
      <w:pPr>
        <w:spacing w:before="100" w:beforeAutospacing="1" w:after="100" w:afterAutospacing="1" w:line="297" w:lineRule="atLeast"/>
        <w:rPr>
          <w:rStyle w:val="nlmpub-id"/>
          <w:rFonts w:asciiTheme="majorHAnsi" w:hAnsiTheme="majorHAnsi" w:cstheme="majorHAnsi"/>
          <w:b/>
          <w:color w:val="333333"/>
          <w:sz w:val="24"/>
          <w:szCs w:val="24"/>
        </w:rPr>
      </w:pPr>
      <w:r w:rsidRPr="006B7B2F">
        <w:rPr>
          <w:rStyle w:val="nlmpub-id"/>
          <w:rFonts w:asciiTheme="majorHAnsi" w:hAnsiTheme="majorHAnsi" w:cstheme="majorHAnsi"/>
          <w:b/>
          <w:color w:val="333333"/>
          <w:sz w:val="24"/>
          <w:szCs w:val="24"/>
        </w:rPr>
        <w:t xml:space="preserve">Institutions are nearly always harmful: </w:t>
      </w:r>
    </w:p>
    <w:p w14:paraId="5C793E07" w14:textId="77777777" w:rsidR="00AC49BD" w:rsidRPr="006B7B2F" w:rsidRDefault="00AC49BD"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t xml:space="preserve">Berens, </w:t>
      </w:r>
      <w:r w:rsidRPr="006B7B2F">
        <w:rPr>
          <w:rStyle w:val="nlmgiven-names"/>
          <w:rFonts w:asciiTheme="majorHAnsi" w:hAnsiTheme="majorHAnsi" w:cstheme="majorHAnsi"/>
          <w:color w:val="333333"/>
          <w:sz w:val="24"/>
          <w:szCs w:val="24"/>
        </w:rPr>
        <w:t>A. E.</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Nelson, </w:t>
      </w:r>
      <w:r w:rsidRPr="006B7B2F">
        <w:rPr>
          <w:rStyle w:val="nlmgiven-names"/>
          <w:rFonts w:asciiTheme="majorHAnsi" w:hAnsiTheme="majorHAnsi" w:cstheme="majorHAnsi"/>
          <w:color w:val="333333"/>
          <w:sz w:val="24"/>
          <w:szCs w:val="24"/>
        </w:rPr>
        <w:t>C. A.</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2015</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The science of early adversity: Is there a role for large institutions in the care of vulnerable children?</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The Lancet</w:t>
      </w:r>
      <w:r w:rsidRPr="006B7B2F">
        <w:rPr>
          <w:rFonts w:asciiTheme="majorHAnsi" w:hAnsiTheme="majorHAnsi" w:cstheme="majorHAnsi"/>
          <w:color w:val="333333"/>
          <w:sz w:val="24"/>
          <w:szCs w:val="24"/>
          <w:shd w:val="clear" w:color="auto" w:fill="FFFFFF"/>
        </w:rPr>
        <w:t xml:space="preserve">, 386(9991), </w:t>
      </w:r>
      <w:r w:rsidRPr="006B7B2F">
        <w:rPr>
          <w:rStyle w:val="nlmfpage"/>
          <w:rFonts w:asciiTheme="majorHAnsi" w:hAnsiTheme="majorHAnsi" w:cstheme="majorHAnsi"/>
          <w:color w:val="333333"/>
          <w:sz w:val="24"/>
          <w:szCs w:val="24"/>
        </w:rPr>
        <w:t>388</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398</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Smyke</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A. T.</w:t>
      </w:r>
      <w:r w:rsidRPr="006B7B2F">
        <w:rPr>
          <w:rFonts w:asciiTheme="majorHAnsi" w:hAnsiTheme="majorHAnsi" w:cstheme="majorHAnsi"/>
          <w:color w:val="333333"/>
          <w:sz w:val="24"/>
          <w:szCs w:val="24"/>
          <w:shd w:val="clear" w:color="auto" w:fill="FFFFFF"/>
        </w:rPr>
        <w:t xml:space="preserve">, </w:t>
      </w:r>
    </w:p>
    <w:p w14:paraId="324D821D" w14:textId="77777777" w:rsidR="00AC49BD" w:rsidRPr="006B7B2F" w:rsidRDefault="00AC49BD"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Fox, </w:t>
      </w:r>
      <w:r w:rsidRPr="006B7B2F">
        <w:rPr>
          <w:rStyle w:val="nlmgiven-names"/>
          <w:rFonts w:asciiTheme="majorHAnsi" w:hAnsiTheme="majorHAnsi" w:cstheme="majorHAnsi"/>
          <w:color w:val="333333"/>
          <w:sz w:val="24"/>
          <w:szCs w:val="24"/>
        </w:rPr>
        <w:t>N. A.</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Nelson, </w:t>
      </w:r>
      <w:r w:rsidRPr="006B7B2F">
        <w:rPr>
          <w:rStyle w:val="nlmgiven-names"/>
          <w:rFonts w:asciiTheme="majorHAnsi" w:hAnsiTheme="majorHAnsi" w:cstheme="majorHAnsi"/>
          <w:color w:val="333333"/>
          <w:sz w:val="24"/>
          <w:szCs w:val="24"/>
        </w:rPr>
        <w:t>C. A.</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2009</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A new model of foster care for young children: The Bucharest Early Intervention Project</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Child and Adolescent Psychiatric Clinics of North America</w:t>
      </w:r>
      <w:r w:rsidRPr="006B7B2F">
        <w:rPr>
          <w:rFonts w:asciiTheme="majorHAnsi" w:hAnsiTheme="majorHAnsi" w:cstheme="majorHAnsi"/>
          <w:color w:val="333333"/>
          <w:sz w:val="24"/>
          <w:szCs w:val="24"/>
          <w:shd w:val="clear" w:color="auto" w:fill="FFFFFF"/>
        </w:rPr>
        <w:t xml:space="preserve">, 18, </w:t>
      </w:r>
      <w:r w:rsidRPr="006B7B2F">
        <w:rPr>
          <w:rStyle w:val="nlmfpage"/>
          <w:rFonts w:asciiTheme="majorHAnsi" w:hAnsiTheme="majorHAnsi" w:cstheme="majorHAnsi"/>
          <w:color w:val="333333"/>
          <w:sz w:val="24"/>
          <w:szCs w:val="24"/>
        </w:rPr>
        <w:t>721</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734</w:t>
      </w:r>
      <w:r w:rsidRPr="006B7B2F">
        <w:rPr>
          <w:rFonts w:asciiTheme="majorHAnsi" w:hAnsiTheme="majorHAnsi" w:cstheme="majorHAnsi"/>
          <w:color w:val="333333"/>
          <w:sz w:val="24"/>
          <w:szCs w:val="24"/>
          <w:shd w:val="clear" w:color="auto" w:fill="FFFFFF"/>
        </w:rPr>
        <w:t>. doi:</w:t>
      </w:r>
      <w:r w:rsidRPr="006B7B2F">
        <w:rPr>
          <w:rStyle w:val="nlmpub-id"/>
          <w:rFonts w:asciiTheme="majorHAnsi" w:hAnsiTheme="majorHAnsi" w:cstheme="majorHAnsi"/>
          <w:color w:val="333333"/>
          <w:sz w:val="24"/>
          <w:szCs w:val="24"/>
        </w:rPr>
        <w:t>10.1016/j.chc.2009.03.003</w:t>
      </w:r>
    </w:p>
    <w:p w14:paraId="628557C4" w14:textId="77777777" w:rsidR="00AC49BD" w:rsidRPr="006B7B2F" w:rsidRDefault="00AC49BD" w:rsidP="00B171F5">
      <w:pPr>
        <w:spacing w:before="100" w:beforeAutospacing="1" w:after="100" w:afterAutospacing="1" w:line="297" w:lineRule="atLeast"/>
        <w:rPr>
          <w:rFonts w:asciiTheme="majorHAnsi" w:hAnsiTheme="majorHAnsi" w:cstheme="majorHAnsi"/>
          <w:b/>
          <w:color w:val="333333"/>
          <w:sz w:val="24"/>
          <w:szCs w:val="24"/>
          <w:shd w:val="clear" w:color="auto" w:fill="FFFFFF"/>
        </w:rPr>
      </w:pPr>
      <w:r w:rsidRPr="006B7B2F">
        <w:rPr>
          <w:rFonts w:asciiTheme="majorHAnsi" w:hAnsiTheme="majorHAnsi" w:cstheme="majorHAnsi"/>
          <w:b/>
          <w:color w:val="333333"/>
          <w:sz w:val="24"/>
          <w:szCs w:val="24"/>
          <w:shd w:val="clear" w:color="auto" w:fill="FFFFFF"/>
        </w:rPr>
        <w:t xml:space="preserve">Nonhuman animal studies on effects of maternal separation: </w:t>
      </w:r>
    </w:p>
    <w:p w14:paraId="3084F41D" w14:textId="77777777" w:rsidR="00AC49BD" w:rsidRPr="006B7B2F" w:rsidRDefault="00AC49BD"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t xml:space="preserve">Nishi, </w:t>
      </w:r>
      <w:r w:rsidRPr="006B7B2F">
        <w:rPr>
          <w:rStyle w:val="nlmgiven-names"/>
          <w:rFonts w:asciiTheme="majorHAnsi" w:hAnsiTheme="majorHAnsi" w:cstheme="majorHAnsi"/>
          <w:color w:val="333333"/>
          <w:sz w:val="24"/>
          <w:szCs w:val="24"/>
        </w:rPr>
        <w:t>M.</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Horii-Hayashi, </w:t>
      </w:r>
      <w:r w:rsidRPr="006B7B2F">
        <w:rPr>
          <w:rStyle w:val="nlmgiven-names"/>
          <w:rFonts w:asciiTheme="majorHAnsi" w:hAnsiTheme="majorHAnsi" w:cstheme="majorHAnsi"/>
          <w:color w:val="333333"/>
          <w:sz w:val="24"/>
          <w:szCs w:val="24"/>
        </w:rPr>
        <w:t>N.</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Sasagawa</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T.</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2014</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Effects of early life adverse experiences on the brain: Implications from maternal separation models in rodents</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Frontiers in Neuroscience</w:t>
      </w:r>
      <w:r w:rsidRPr="006B7B2F">
        <w:rPr>
          <w:rFonts w:asciiTheme="majorHAnsi" w:hAnsiTheme="majorHAnsi" w:cstheme="majorHAnsi"/>
          <w:color w:val="333333"/>
          <w:sz w:val="24"/>
          <w:szCs w:val="24"/>
          <w:shd w:val="clear" w:color="auto" w:fill="FFFFFF"/>
        </w:rPr>
        <w:t xml:space="preserve">, 8, </w:t>
      </w:r>
      <w:r w:rsidRPr="006B7B2F">
        <w:rPr>
          <w:rStyle w:val="nlmfpage"/>
          <w:rFonts w:asciiTheme="majorHAnsi" w:hAnsiTheme="majorHAnsi" w:cstheme="majorHAnsi"/>
          <w:color w:val="333333"/>
          <w:sz w:val="24"/>
          <w:szCs w:val="24"/>
        </w:rPr>
        <w:t>166</w:t>
      </w:r>
      <w:r w:rsidRPr="006B7B2F">
        <w:rPr>
          <w:rFonts w:asciiTheme="majorHAnsi" w:hAnsiTheme="majorHAnsi" w:cstheme="majorHAnsi"/>
          <w:color w:val="333333"/>
          <w:sz w:val="24"/>
          <w:szCs w:val="24"/>
          <w:shd w:val="clear" w:color="auto" w:fill="FFFFFF"/>
        </w:rPr>
        <w:t xml:space="preserve">. </w:t>
      </w:r>
    </w:p>
    <w:p w14:paraId="7795C450" w14:textId="77777777" w:rsidR="00AC49BD" w:rsidRPr="006B7B2F" w:rsidRDefault="00AC49BD"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t xml:space="preserve">Sánchez, </w:t>
      </w:r>
      <w:r w:rsidRPr="006B7B2F">
        <w:rPr>
          <w:rStyle w:val="nlmgiven-names"/>
          <w:rFonts w:asciiTheme="majorHAnsi" w:hAnsiTheme="majorHAnsi" w:cstheme="majorHAnsi"/>
          <w:color w:val="333333"/>
          <w:sz w:val="24"/>
          <w:szCs w:val="24"/>
        </w:rPr>
        <w:t>M. M.</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Ladd, </w:t>
      </w:r>
      <w:r w:rsidRPr="006B7B2F">
        <w:rPr>
          <w:rStyle w:val="nlmgiven-names"/>
          <w:rFonts w:asciiTheme="majorHAnsi" w:hAnsiTheme="majorHAnsi" w:cstheme="majorHAnsi"/>
          <w:color w:val="333333"/>
          <w:sz w:val="24"/>
          <w:szCs w:val="24"/>
        </w:rPr>
        <w:t>C. O.</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Plotsky</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P. M.</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2001</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Early adverse experience as a developmental risk factor for later psychopathology: Evidence from rodent and primate models</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Development and Psychopathology</w:t>
      </w:r>
      <w:r w:rsidRPr="006B7B2F">
        <w:rPr>
          <w:rFonts w:asciiTheme="majorHAnsi" w:hAnsiTheme="majorHAnsi" w:cstheme="majorHAnsi"/>
          <w:color w:val="333333"/>
          <w:sz w:val="24"/>
          <w:szCs w:val="24"/>
          <w:shd w:val="clear" w:color="auto" w:fill="FFFFFF"/>
        </w:rPr>
        <w:t xml:space="preserve">, 13, </w:t>
      </w:r>
      <w:r w:rsidRPr="006B7B2F">
        <w:rPr>
          <w:rStyle w:val="nlmfpage"/>
          <w:rFonts w:asciiTheme="majorHAnsi" w:hAnsiTheme="majorHAnsi" w:cstheme="majorHAnsi"/>
          <w:color w:val="333333"/>
          <w:sz w:val="24"/>
          <w:szCs w:val="24"/>
        </w:rPr>
        <w:t>419</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449</w:t>
      </w:r>
      <w:r w:rsidRPr="006B7B2F">
        <w:rPr>
          <w:rFonts w:asciiTheme="majorHAnsi" w:hAnsiTheme="majorHAnsi" w:cstheme="majorHAnsi"/>
          <w:color w:val="333333"/>
          <w:sz w:val="24"/>
          <w:szCs w:val="24"/>
          <w:shd w:val="clear" w:color="auto" w:fill="FFFFFF"/>
        </w:rPr>
        <w:t xml:space="preserve">. </w:t>
      </w:r>
    </w:p>
    <w:p w14:paraId="479931B7" w14:textId="77777777" w:rsidR="00AC49BD" w:rsidRPr="006B7B2F" w:rsidRDefault="00AC49BD" w:rsidP="00B171F5">
      <w:pPr>
        <w:spacing w:before="100" w:beforeAutospacing="1" w:after="100" w:afterAutospacing="1" w:line="297" w:lineRule="atLeast"/>
        <w:rPr>
          <w:rFonts w:asciiTheme="majorHAnsi" w:hAnsiTheme="majorHAnsi" w:cstheme="majorHAnsi"/>
          <w:b/>
          <w:color w:val="333333"/>
          <w:sz w:val="24"/>
          <w:szCs w:val="24"/>
          <w:shd w:val="clear" w:color="auto" w:fill="FFFFFF"/>
        </w:rPr>
      </w:pPr>
      <w:r w:rsidRPr="006B7B2F">
        <w:rPr>
          <w:rFonts w:asciiTheme="majorHAnsi" w:hAnsiTheme="majorHAnsi" w:cstheme="majorHAnsi"/>
          <w:b/>
          <w:color w:val="333333"/>
          <w:sz w:val="24"/>
          <w:szCs w:val="24"/>
          <w:shd w:val="clear" w:color="auto" w:fill="FFFFFF"/>
        </w:rPr>
        <w:t>It is not always better for the child who has been removed; they may go into environments that are more harmful:</w:t>
      </w:r>
      <w:r w:rsidRPr="006B7B2F">
        <w:rPr>
          <w:rFonts w:asciiTheme="majorHAnsi" w:hAnsiTheme="majorHAnsi" w:cstheme="majorHAnsi"/>
          <w:b/>
          <w:color w:val="333333"/>
          <w:sz w:val="24"/>
          <w:szCs w:val="24"/>
          <w:shd w:val="clear" w:color="auto" w:fill="FFFFFF"/>
        </w:rPr>
        <w:br/>
      </w:r>
    </w:p>
    <w:p w14:paraId="5B150EAC" w14:textId="77777777" w:rsidR="00AC49BD" w:rsidRPr="006B7B2F" w:rsidRDefault="00AC49BD"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lastRenderedPageBreak/>
        <w:t xml:space="preserve">Nelson, </w:t>
      </w:r>
      <w:r w:rsidRPr="006B7B2F">
        <w:rPr>
          <w:rStyle w:val="nlmgiven-names"/>
          <w:rFonts w:asciiTheme="majorHAnsi" w:hAnsiTheme="majorHAnsi" w:cstheme="majorHAnsi"/>
          <w:color w:val="333333"/>
          <w:sz w:val="24"/>
          <w:szCs w:val="24"/>
        </w:rPr>
        <w:t>C. A.</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2018</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The hazards of out-of-home care for children experiencing adverse home environments</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The Lancet Child &amp; Adolescent Health</w:t>
      </w:r>
      <w:r w:rsidRPr="006B7B2F">
        <w:rPr>
          <w:rFonts w:asciiTheme="majorHAnsi" w:hAnsiTheme="majorHAnsi" w:cstheme="majorHAnsi"/>
          <w:color w:val="333333"/>
          <w:sz w:val="24"/>
          <w:szCs w:val="24"/>
          <w:shd w:val="clear" w:color="auto" w:fill="FFFFFF"/>
        </w:rPr>
        <w:t xml:space="preserve">, 2(9), </w:t>
      </w:r>
      <w:r w:rsidRPr="006B7B2F">
        <w:rPr>
          <w:rStyle w:val="nlmfpage"/>
          <w:rFonts w:asciiTheme="majorHAnsi" w:hAnsiTheme="majorHAnsi" w:cstheme="majorHAnsi"/>
          <w:color w:val="333333"/>
          <w:sz w:val="24"/>
          <w:szCs w:val="24"/>
        </w:rPr>
        <w:t>623</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624</w:t>
      </w:r>
      <w:r w:rsidRPr="006B7B2F">
        <w:rPr>
          <w:rFonts w:asciiTheme="majorHAnsi" w:hAnsiTheme="majorHAnsi" w:cstheme="majorHAnsi"/>
          <w:color w:val="333333"/>
          <w:sz w:val="24"/>
          <w:szCs w:val="24"/>
          <w:shd w:val="clear" w:color="auto" w:fill="FFFFFF"/>
        </w:rPr>
        <w:t>.</w:t>
      </w:r>
    </w:p>
    <w:p w14:paraId="51E0CA7A" w14:textId="77777777" w:rsidR="00AC49BD" w:rsidRPr="006B7B2F" w:rsidRDefault="00AC49BD" w:rsidP="00B171F5">
      <w:pPr>
        <w:spacing w:before="100" w:beforeAutospacing="1" w:after="100" w:afterAutospacing="1" w:line="297" w:lineRule="atLeast"/>
        <w:rPr>
          <w:rStyle w:val="nlmpub-id"/>
          <w:rFonts w:asciiTheme="majorHAnsi" w:hAnsiTheme="majorHAnsi" w:cstheme="majorHAnsi"/>
          <w:color w:val="333333"/>
          <w:sz w:val="24"/>
          <w:szCs w:val="24"/>
          <w:shd w:val="clear" w:color="auto" w:fill="FFFFFF"/>
        </w:rPr>
      </w:pPr>
      <w:proofErr w:type="spellStart"/>
      <w:r w:rsidRPr="006B7B2F">
        <w:rPr>
          <w:rStyle w:val="hlfld-contribauthor"/>
          <w:rFonts w:asciiTheme="majorHAnsi" w:hAnsiTheme="majorHAnsi" w:cstheme="majorHAnsi"/>
          <w:color w:val="333333"/>
          <w:sz w:val="24"/>
          <w:szCs w:val="24"/>
        </w:rPr>
        <w:t>Côté</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S. M.</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Orri</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M.</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Marttila</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M.</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Ristikari</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T.</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2018</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Out-of-home placement in early childhood and psychiatric diagnoses and criminal convictions in young adulthood: A population-based propensity score-matched study</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Lancet Child Adolescent Health</w:t>
      </w:r>
      <w:r w:rsidRPr="006B7B2F">
        <w:rPr>
          <w:rFonts w:asciiTheme="majorHAnsi" w:hAnsiTheme="majorHAnsi" w:cstheme="majorHAnsi"/>
          <w:color w:val="333333"/>
          <w:sz w:val="24"/>
          <w:szCs w:val="24"/>
          <w:shd w:val="clear" w:color="auto" w:fill="FFFFFF"/>
        </w:rPr>
        <w:t xml:space="preserve">, 2(9), </w:t>
      </w:r>
      <w:r w:rsidRPr="006B7B2F">
        <w:rPr>
          <w:rStyle w:val="nlmfpage"/>
          <w:rFonts w:asciiTheme="majorHAnsi" w:hAnsiTheme="majorHAnsi" w:cstheme="majorHAnsi"/>
          <w:color w:val="333333"/>
          <w:sz w:val="24"/>
          <w:szCs w:val="24"/>
        </w:rPr>
        <w:t>647</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653</w:t>
      </w:r>
      <w:r w:rsidRPr="006B7B2F">
        <w:rPr>
          <w:rFonts w:asciiTheme="majorHAnsi" w:hAnsiTheme="majorHAnsi" w:cstheme="majorHAnsi"/>
          <w:color w:val="333333"/>
          <w:sz w:val="24"/>
          <w:szCs w:val="24"/>
          <w:shd w:val="clear" w:color="auto" w:fill="FFFFFF"/>
        </w:rPr>
        <w:t>. doi:</w:t>
      </w:r>
      <w:r w:rsidRPr="006B7B2F">
        <w:rPr>
          <w:rStyle w:val="nlmpub-id"/>
          <w:rFonts w:asciiTheme="majorHAnsi" w:hAnsiTheme="majorHAnsi" w:cstheme="majorHAnsi"/>
          <w:color w:val="333333"/>
          <w:sz w:val="24"/>
          <w:szCs w:val="24"/>
        </w:rPr>
        <w:t>10.1016/S2352-4642(18)30207-4</w:t>
      </w:r>
    </w:p>
    <w:p w14:paraId="37C49D09" w14:textId="77777777"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Dilemmas when policies favor reunification but this leads to children in limbo wondering about reunification that might not occur:</w:t>
      </w:r>
      <w:r w:rsidRPr="006B7B2F">
        <w:rPr>
          <w:rFonts w:asciiTheme="majorHAnsi" w:hAnsiTheme="majorHAnsi" w:cstheme="majorHAnsi"/>
          <w:color w:val="333333"/>
          <w:sz w:val="24"/>
          <w:szCs w:val="24"/>
          <w:shd w:val="clear" w:color="auto" w:fill="FFFFFF"/>
        </w:rPr>
        <w:t xml:space="preserve"> </w:t>
      </w:r>
    </w:p>
    <w:p w14:paraId="0CC93FA2" w14:textId="77777777"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proofErr w:type="spellStart"/>
      <w:r w:rsidRPr="006B7B2F">
        <w:rPr>
          <w:rStyle w:val="hlfld-contribauthor"/>
          <w:rFonts w:asciiTheme="majorHAnsi" w:hAnsiTheme="majorHAnsi" w:cstheme="majorHAnsi"/>
          <w:color w:val="333333"/>
          <w:sz w:val="24"/>
          <w:szCs w:val="24"/>
        </w:rPr>
        <w:t>Miron</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D.</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Bisaillon</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Jordan, </w:t>
      </w:r>
      <w:r w:rsidRPr="006B7B2F">
        <w:rPr>
          <w:rStyle w:val="nlmgiven-names"/>
          <w:rFonts w:asciiTheme="majorHAnsi" w:hAnsiTheme="majorHAnsi" w:cstheme="majorHAnsi"/>
          <w:color w:val="333333"/>
          <w:sz w:val="24"/>
          <w:szCs w:val="24"/>
        </w:rPr>
        <w:t>B.</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Bryce, </w:t>
      </w:r>
      <w:r w:rsidRPr="006B7B2F">
        <w:rPr>
          <w:rStyle w:val="nlmgiven-names"/>
          <w:rFonts w:asciiTheme="majorHAnsi" w:hAnsiTheme="majorHAnsi" w:cstheme="majorHAnsi"/>
          <w:color w:val="333333"/>
          <w:sz w:val="24"/>
          <w:szCs w:val="24"/>
        </w:rPr>
        <w:t>G.</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Gauthier, </w:t>
      </w:r>
      <w:r w:rsidRPr="006B7B2F">
        <w:rPr>
          <w:rStyle w:val="nlmgiven-names"/>
          <w:rFonts w:asciiTheme="majorHAnsi" w:hAnsiTheme="majorHAnsi" w:cstheme="majorHAnsi"/>
          <w:color w:val="333333"/>
          <w:sz w:val="24"/>
          <w:szCs w:val="24"/>
        </w:rPr>
        <w:t>Y.</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St-Andre, </w:t>
      </w:r>
      <w:r w:rsidRPr="006B7B2F">
        <w:rPr>
          <w:rStyle w:val="nlmgiven-names"/>
          <w:rFonts w:asciiTheme="majorHAnsi" w:hAnsiTheme="majorHAnsi" w:cstheme="majorHAnsi"/>
          <w:color w:val="333333"/>
          <w:sz w:val="24"/>
          <w:szCs w:val="24"/>
        </w:rPr>
        <w:t>M.</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Minnis</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H.</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2013</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Whose rights count? Negotiating practice, policy, and legal dilemmas regarding infant-parent contact when infants are in out-of-home care</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Infant Mental Health Journal</w:t>
      </w:r>
      <w:r w:rsidRPr="006B7B2F">
        <w:rPr>
          <w:rFonts w:asciiTheme="majorHAnsi" w:hAnsiTheme="majorHAnsi" w:cstheme="majorHAnsi"/>
          <w:color w:val="333333"/>
          <w:sz w:val="24"/>
          <w:szCs w:val="24"/>
          <w:shd w:val="clear" w:color="auto" w:fill="FFFFFF"/>
        </w:rPr>
        <w:t xml:space="preserve">, 34(2), </w:t>
      </w:r>
      <w:r w:rsidRPr="006B7B2F">
        <w:rPr>
          <w:rStyle w:val="nlmfpage"/>
          <w:rFonts w:asciiTheme="majorHAnsi" w:hAnsiTheme="majorHAnsi" w:cstheme="majorHAnsi"/>
          <w:color w:val="333333"/>
          <w:sz w:val="24"/>
          <w:szCs w:val="24"/>
        </w:rPr>
        <w:t>177</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188</w:t>
      </w:r>
      <w:r w:rsidR="00AC49BD" w:rsidRPr="006B7B2F">
        <w:rPr>
          <w:rFonts w:asciiTheme="majorHAnsi" w:hAnsiTheme="majorHAnsi" w:cstheme="majorHAnsi"/>
          <w:color w:val="333333"/>
          <w:sz w:val="24"/>
          <w:szCs w:val="24"/>
          <w:shd w:val="clear" w:color="auto" w:fill="FFFFFF"/>
        </w:rPr>
        <w:t>.</w:t>
      </w:r>
    </w:p>
    <w:p w14:paraId="1F9AE9C5" w14:textId="77777777"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Increased responsiveness to environment early in life:</w:t>
      </w:r>
      <w:r w:rsidRPr="006B7B2F">
        <w:rPr>
          <w:rFonts w:asciiTheme="majorHAnsi" w:hAnsiTheme="majorHAnsi" w:cstheme="majorHAnsi"/>
          <w:color w:val="333333"/>
          <w:sz w:val="24"/>
          <w:szCs w:val="24"/>
        </w:rPr>
        <w:t xml:space="preserve"> </w:t>
      </w:r>
    </w:p>
    <w:p w14:paraId="1506DBB9" w14:textId="77777777" w:rsidR="003412F0" w:rsidRPr="006B7B2F" w:rsidRDefault="003412F0" w:rsidP="00B171F5">
      <w:pPr>
        <w:spacing w:before="100" w:beforeAutospacing="1" w:after="100" w:afterAutospacing="1" w:line="297" w:lineRule="atLeast"/>
        <w:rPr>
          <w:rFonts w:asciiTheme="majorHAnsi" w:hAnsiTheme="majorHAnsi" w:cstheme="majorHAnsi"/>
          <w:sz w:val="24"/>
          <w:szCs w:val="24"/>
        </w:rPr>
      </w:pPr>
      <w:r w:rsidRPr="006B7B2F">
        <w:rPr>
          <w:rStyle w:val="hlfld-contribauthor"/>
          <w:rFonts w:asciiTheme="majorHAnsi" w:hAnsiTheme="majorHAnsi" w:cstheme="majorHAnsi"/>
          <w:color w:val="333333"/>
          <w:sz w:val="24"/>
          <w:szCs w:val="24"/>
        </w:rPr>
        <w:t xml:space="preserve">Stiles, </w:t>
      </w:r>
      <w:r w:rsidRPr="006B7B2F">
        <w:rPr>
          <w:rStyle w:val="nlmgiven-names"/>
          <w:rFonts w:asciiTheme="majorHAnsi" w:hAnsiTheme="majorHAnsi" w:cstheme="majorHAnsi"/>
          <w:color w:val="333333"/>
          <w:sz w:val="24"/>
          <w:szCs w:val="24"/>
        </w:rPr>
        <w:t>J.</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2000</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Neural plasticity and cognitive development</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Developmental Neuropsychology</w:t>
      </w:r>
      <w:r w:rsidRPr="006B7B2F">
        <w:rPr>
          <w:rFonts w:asciiTheme="majorHAnsi" w:hAnsiTheme="majorHAnsi" w:cstheme="majorHAnsi"/>
          <w:color w:val="333333"/>
          <w:sz w:val="24"/>
          <w:szCs w:val="24"/>
          <w:shd w:val="clear" w:color="auto" w:fill="FFFFFF"/>
        </w:rPr>
        <w:t xml:space="preserve">, 18(2), </w:t>
      </w:r>
      <w:r w:rsidRPr="006B7B2F">
        <w:rPr>
          <w:rStyle w:val="nlmfpage"/>
          <w:rFonts w:asciiTheme="majorHAnsi" w:hAnsiTheme="majorHAnsi" w:cstheme="majorHAnsi"/>
          <w:color w:val="333333"/>
          <w:sz w:val="24"/>
          <w:szCs w:val="24"/>
        </w:rPr>
        <w:t>237</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272</w:t>
      </w:r>
      <w:r w:rsidRPr="006B7B2F">
        <w:rPr>
          <w:rFonts w:asciiTheme="majorHAnsi" w:hAnsiTheme="majorHAnsi" w:cstheme="majorHAnsi"/>
          <w:color w:val="333333"/>
          <w:sz w:val="24"/>
          <w:szCs w:val="24"/>
          <w:shd w:val="clear" w:color="auto" w:fill="FFFFFF"/>
        </w:rPr>
        <w:t>.</w:t>
      </w:r>
    </w:p>
    <w:p w14:paraId="432801AD" w14:textId="77777777" w:rsidR="00AC49BD" w:rsidRPr="006B7B2F" w:rsidRDefault="003412F0" w:rsidP="00B171F5">
      <w:pPr>
        <w:spacing w:before="100" w:beforeAutospacing="1" w:after="100" w:afterAutospacing="1" w:line="297" w:lineRule="atLeast"/>
        <w:rPr>
          <w:rFonts w:asciiTheme="majorHAnsi" w:hAnsiTheme="majorHAnsi" w:cstheme="majorHAnsi"/>
          <w:b/>
          <w:color w:val="333333"/>
          <w:sz w:val="24"/>
          <w:szCs w:val="24"/>
          <w:shd w:val="clear" w:color="auto" w:fill="FFFFFF"/>
        </w:rPr>
      </w:pPr>
      <w:r w:rsidRPr="006B7B2F">
        <w:rPr>
          <w:rFonts w:asciiTheme="majorHAnsi" w:hAnsiTheme="majorHAnsi" w:cstheme="majorHAnsi"/>
          <w:b/>
          <w:color w:val="333333"/>
          <w:sz w:val="24"/>
          <w:szCs w:val="24"/>
          <w:shd w:val="clear" w:color="auto" w:fill="FFFFFF"/>
        </w:rPr>
        <w:t>After separation from parents, the earlier the better (socioemotional and language outcomes) in terms of placement with foster care support:</w:t>
      </w:r>
    </w:p>
    <w:p w14:paraId="70D52FE6" w14:textId="77777777"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Nelson, </w:t>
      </w:r>
      <w:r w:rsidRPr="006B7B2F">
        <w:rPr>
          <w:rStyle w:val="nlmgiven-names"/>
          <w:rFonts w:asciiTheme="majorHAnsi" w:hAnsiTheme="majorHAnsi" w:cstheme="majorHAnsi"/>
          <w:color w:val="333333"/>
          <w:sz w:val="24"/>
          <w:szCs w:val="24"/>
        </w:rPr>
        <w:t>C. A.</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Fox, </w:t>
      </w:r>
      <w:r w:rsidRPr="006B7B2F">
        <w:rPr>
          <w:rStyle w:val="nlmgiven-names"/>
          <w:rFonts w:asciiTheme="majorHAnsi" w:hAnsiTheme="majorHAnsi" w:cstheme="majorHAnsi"/>
          <w:color w:val="333333"/>
          <w:sz w:val="24"/>
          <w:szCs w:val="24"/>
        </w:rPr>
        <w:t>N. A.</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2014</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Romania’s Abandoned children: Deprivation, brain development, and the struggle for recovery</w:t>
      </w:r>
      <w:r w:rsidRPr="006B7B2F">
        <w:rPr>
          <w:rFonts w:asciiTheme="majorHAnsi" w:hAnsiTheme="majorHAnsi" w:cstheme="majorHAnsi"/>
          <w:color w:val="333333"/>
          <w:sz w:val="24"/>
          <w:szCs w:val="24"/>
          <w:shd w:val="clear" w:color="auto" w:fill="FFFFFF"/>
        </w:rPr>
        <w:t xml:space="preserve">. </w:t>
      </w:r>
      <w:r w:rsidRPr="006B7B2F">
        <w:rPr>
          <w:rStyle w:val="nlmpublisher-loc"/>
          <w:rFonts w:asciiTheme="majorHAnsi" w:hAnsiTheme="majorHAnsi" w:cstheme="majorHAnsi"/>
          <w:color w:val="333333"/>
          <w:sz w:val="24"/>
          <w:szCs w:val="24"/>
        </w:rPr>
        <w:t>Cambridge, MA</w:t>
      </w:r>
      <w:r w:rsidRPr="006B7B2F">
        <w:rPr>
          <w:rFonts w:asciiTheme="majorHAnsi" w:hAnsiTheme="majorHAnsi" w:cstheme="majorHAnsi"/>
          <w:color w:val="333333"/>
          <w:sz w:val="24"/>
          <w:szCs w:val="24"/>
          <w:shd w:val="clear" w:color="auto" w:fill="FFFFFF"/>
        </w:rPr>
        <w:t xml:space="preserve">: </w:t>
      </w:r>
      <w:r w:rsidRPr="006B7B2F">
        <w:rPr>
          <w:rStyle w:val="nlmpublisher-name"/>
          <w:rFonts w:asciiTheme="majorHAnsi" w:hAnsiTheme="majorHAnsi" w:cstheme="majorHAnsi"/>
          <w:color w:val="333333"/>
          <w:sz w:val="24"/>
          <w:szCs w:val="24"/>
        </w:rPr>
        <w:t>Harvard University Press</w:t>
      </w:r>
      <w:r w:rsidRPr="006B7B2F">
        <w:rPr>
          <w:rFonts w:asciiTheme="majorHAnsi" w:hAnsiTheme="majorHAnsi" w:cstheme="majorHAnsi"/>
          <w:color w:val="333333"/>
          <w:sz w:val="24"/>
          <w:szCs w:val="24"/>
          <w:shd w:val="clear" w:color="auto" w:fill="FFFFFF"/>
        </w:rPr>
        <w:t>.</w:t>
      </w:r>
    </w:p>
    <w:p w14:paraId="3D9B7388" w14:textId="77777777"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 xml:space="preserve">Effects of caregiving disruptions depend on child cognitive ability in part: </w:t>
      </w:r>
    </w:p>
    <w:p w14:paraId="0FABEE51" w14:textId="77777777"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proofErr w:type="spellStart"/>
      <w:r w:rsidRPr="006B7B2F">
        <w:rPr>
          <w:rStyle w:val="hlfld-contribauthor"/>
          <w:rFonts w:asciiTheme="majorHAnsi" w:hAnsiTheme="majorHAnsi" w:cstheme="majorHAnsi"/>
          <w:color w:val="333333"/>
          <w:sz w:val="24"/>
          <w:szCs w:val="24"/>
        </w:rPr>
        <w:t>Masten</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A. S.</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Narayan, </w:t>
      </w:r>
      <w:r w:rsidRPr="006B7B2F">
        <w:rPr>
          <w:rStyle w:val="nlmgiven-names"/>
          <w:rFonts w:asciiTheme="majorHAnsi" w:hAnsiTheme="majorHAnsi" w:cstheme="majorHAnsi"/>
          <w:color w:val="333333"/>
          <w:sz w:val="24"/>
          <w:szCs w:val="24"/>
        </w:rPr>
        <w:t>A. J.</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2012</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Child development in the context of disaster, war, and terrorism: Pathways of risk and resilience</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Annual Review of Psychology</w:t>
      </w:r>
      <w:r w:rsidRPr="006B7B2F">
        <w:rPr>
          <w:rFonts w:asciiTheme="majorHAnsi" w:hAnsiTheme="majorHAnsi" w:cstheme="majorHAnsi"/>
          <w:color w:val="333333"/>
          <w:sz w:val="24"/>
          <w:szCs w:val="24"/>
          <w:shd w:val="clear" w:color="auto" w:fill="FFFFFF"/>
        </w:rPr>
        <w:t xml:space="preserve">, 63, </w:t>
      </w:r>
      <w:r w:rsidRPr="006B7B2F">
        <w:rPr>
          <w:rStyle w:val="nlmfpage"/>
          <w:rFonts w:asciiTheme="majorHAnsi" w:hAnsiTheme="majorHAnsi" w:cstheme="majorHAnsi"/>
          <w:color w:val="333333"/>
          <w:sz w:val="24"/>
          <w:szCs w:val="24"/>
        </w:rPr>
        <w:t>227</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257</w:t>
      </w:r>
      <w:r w:rsidRPr="006B7B2F">
        <w:rPr>
          <w:rFonts w:asciiTheme="majorHAnsi" w:hAnsiTheme="majorHAnsi" w:cstheme="majorHAnsi"/>
          <w:color w:val="333333"/>
          <w:sz w:val="24"/>
          <w:szCs w:val="24"/>
          <w:shd w:val="clear" w:color="auto" w:fill="FFFFFF"/>
        </w:rPr>
        <w:t>.</w:t>
      </w:r>
    </w:p>
    <w:p w14:paraId="51E25EF5" w14:textId="77777777"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Harmful outcomes of excessive or harmful environmental input as well as deprivation or reduction in helpful input, in psychopathology:</w:t>
      </w:r>
      <w:r w:rsidRPr="006B7B2F">
        <w:rPr>
          <w:rFonts w:asciiTheme="majorHAnsi" w:hAnsiTheme="majorHAnsi" w:cstheme="majorHAnsi"/>
          <w:color w:val="333333"/>
          <w:sz w:val="24"/>
          <w:szCs w:val="24"/>
          <w:shd w:val="clear" w:color="auto" w:fill="FFFFFF"/>
        </w:rPr>
        <w:t xml:space="preserve"> </w:t>
      </w:r>
    </w:p>
    <w:p w14:paraId="7461CC6B" w14:textId="77777777"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t xml:space="preserve">Humphreys, </w:t>
      </w:r>
      <w:r w:rsidRPr="006B7B2F">
        <w:rPr>
          <w:rStyle w:val="nlmgiven-names"/>
          <w:rFonts w:asciiTheme="majorHAnsi" w:hAnsiTheme="majorHAnsi" w:cstheme="majorHAnsi"/>
          <w:color w:val="333333"/>
          <w:sz w:val="24"/>
          <w:szCs w:val="24"/>
        </w:rPr>
        <w:t>K. L.</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2015</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Deviations from the expectable environment in early childhood and emerging psychopathology</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Neuropsychopharmacology</w:t>
      </w:r>
      <w:r w:rsidRPr="006B7B2F">
        <w:rPr>
          <w:rFonts w:asciiTheme="majorHAnsi" w:hAnsiTheme="majorHAnsi" w:cstheme="majorHAnsi"/>
          <w:color w:val="333333"/>
          <w:sz w:val="24"/>
          <w:szCs w:val="24"/>
          <w:shd w:val="clear" w:color="auto" w:fill="FFFFFF"/>
        </w:rPr>
        <w:t xml:space="preserve">, 40(1), </w:t>
      </w:r>
      <w:r w:rsidRPr="006B7B2F">
        <w:rPr>
          <w:rStyle w:val="nlmfpage"/>
          <w:rFonts w:asciiTheme="majorHAnsi" w:hAnsiTheme="majorHAnsi" w:cstheme="majorHAnsi"/>
          <w:color w:val="333333"/>
          <w:sz w:val="24"/>
          <w:szCs w:val="24"/>
        </w:rPr>
        <w:t>154</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170</w:t>
      </w:r>
      <w:r w:rsidRPr="006B7B2F">
        <w:rPr>
          <w:rFonts w:asciiTheme="majorHAnsi" w:hAnsiTheme="majorHAnsi" w:cstheme="majorHAnsi"/>
          <w:color w:val="333333"/>
          <w:sz w:val="24"/>
          <w:szCs w:val="24"/>
          <w:shd w:val="clear" w:color="auto" w:fill="FFFFFF"/>
        </w:rPr>
        <w:t>.</w:t>
      </w:r>
    </w:p>
    <w:p w14:paraId="66EC28E5" w14:textId="77777777" w:rsidR="00AC49BD" w:rsidRPr="006B7B2F" w:rsidRDefault="003412F0" w:rsidP="00B171F5">
      <w:pPr>
        <w:spacing w:before="100" w:beforeAutospacing="1" w:after="100" w:afterAutospacing="1" w:line="297" w:lineRule="atLeast"/>
        <w:rPr>
          <w:rFonts w:asciiTheme="majorHAnsi" w:hAnsiTheme="majorHAnsi" w:cstheme="majorHAnsi"/>
          <w:b/>
          <w:color w:val="333333"/>
          <w:sz w:val="24"/>
          <w:szCs w:val="24"/>
          <w:shd w:val="clear" w:color="auto" w:fill="FFFFFF"/>
        </w:rPr>
      </w:pPr>
      <w:r w:rsidRPr="006B7B2F">
        <w:rPr>
          <w:rFonts w:asciiTheme="majorHAnsi" w:hAnsiTheme="majorHAnsi" w:cstheme="majorHAnsi"/>
          <w:b/>
          <w:color w:val="333333"/>
          <w:sz w:val="24"/>
          <w:szCs w:val="24"/>
          <w:shd w:val="clear" w:color="auto" w:fill="FFFFFF"/>
        </w:rPr>
        <w:t>Early adverse experiences affect brain structure and function:</w:t>
      </w:r>
    </w:p>
    <w:p w14:paraId="0CE9B522" w14:textId="77777777"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t xml:space="preserve">Fair, </w:t>
      </w:r>
      <w:r w:rsidRPr="006B7B2F">
        <w:rPr>
          <w:rStyle w:val="nlmgiven-names"/>
          <w:rFonts w:asciiTheme="majorHAnsi" w:hAnsiTheme="majorHAnsi" w:cstheme="majorHAnsi"/>
          <w:color w:val="333333"/>
          <w:sz w:val="24"/>
          <w:szCs w:val="24"/>
        </w:rPr>
        <w:t>D. A.</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Graham, </w:t>
      </w:r>
      <w:r w:rsidRPr="006B7B2F">
        <w:rPr>
          <w:rStyle w:val="nlmgiven-names"/>
          <w:rFonts w:asciiTheme="majorHAnsi" w:hAnsiTheme="majorHAnsi" w:cstheme="majorHAnsi"/>
          <w:color w:val="333333"/>
          <w:sz w:val="24"/>
          <w:szCs w:val="24"/>
        </w:rPr>
        <w:t>A. M.</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Mills, </w:t>
      </w:r>
      <w:r w:rsidRPr="006B7B2F">
        <w:rPr>
          <w:rStyle w:val="nlmgiven-names"/>
          <w:rFonts w:asciiTheme="majorHAnsi" w:hAnsiTheme="majorHAnsi" w:cstheme="majorHAnsi"/>
          <w:color w:val="333333"/>
          <w:sz w:val="24"/>
          <w:szCs w:val="24"/>
        </w:rPr>
        <w:t>B.</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2018</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A role of early life stress on subsequent brain and behavioral development</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Washington University Journal of Law &amp; Policy</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57</w:t>
      </w:r>
      <w:r w:rsidRPr="006B7B2F">
        <w:rPr>
          <w:rFonts w:asciiTheme="majorHAnsi" w:hAnsiTheme="majorHAnsi" w:cstheme="majorHAnsi"/>
          <w:color w:val="333333"/>
          <w:sz w:val="24"/>
          <w:szCs w:val="24"/>
          <w:shd w:val="clear" w:color="auto" w:fill="FFFFFF"/>
        </w:rPr>
        <w:t>, 89–101.</w:t>
      </w:r>
    </w:p>
    <w:p w14:paraId="7CD687F4" w14:textId="77777777"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 xml:space="preserve">The longer children are kept with their foster families the better: </w:t>
      </w:r>
    </w:p>
    <w:p w14:paraId="4D2A9B18" w14:textId="77777777"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lastRenderedPageBreak/>
        <w:t xml:space="preserve">Humphreys, </w:t>
      </w:r>
      <w:r w:rsidRPr="006B7B2F">
        <w:rPr>
          <w:rStyle w:val="nlmgiven-names"/>
          <w:rFonts w:asciiTheme="majorHAnsi" w:hAnsiTheme="majorHAnsi" w:cstheme="majorHAnsi"/>
          <w:color w:val="333333"/>
          <w:sz w:val="24"/>
          <w:szCs w:val="24"/>
        </w:rPr>
        <w:t>K. L.</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Gleason, </w:t>
      </w:r>
      <w:r w:rsidRPr="006B7B2F">
        <w:rPr>
          <w:rStyle w:val="nlmgiven-names"/>
          <w:rFonts w:asciiTheme="majorHAnsi" w:hAnsiTheme="majorHAnsi" w:cstheme="majorHAnsi"/>
          <w:color w:val="333333"/>
          <w:sz w:val="24"/>
          <w:szCs w:val="24"/>
        </w:rPr>
        <w:t>M. M.</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Drury, </w:t>
      </w:r>
      <w:r w:rsidRPr="006B7B2F">
        <w:rPr>
          <w:rStyle w:val="nlmgiven-names"/>
          <w:rFonts w:asciiTheme="majorHAnsi" w:hAnsiTheme="majorHAnsi" w:cstheme="majorHAnsi"/>
          <w:color w:val="333333"/>
          <w:sz w:val="24"/>
          <w:szCs w:val="24"/>
        </w:rPr>
        <w:t>S. S.</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Miron</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D.</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Nelson, </w:t>
      </w:r>
      <w:r w:rsidRPr="006B7B2F">
        <w:rPr>
          <w:rStyle w:val="nlmgiven-names"/>
          <w:rFonts w:asciiTheme="majorHAnsi" w:hAnsiTheme="majorHAnsi" w:cstheme="majorHAnsi"/>
          <w:color w:val="333333"/>
          <w:sz w:val="24"/>
          <w:szCs w:val="24"/>
        </w:rPr>
        <w:t>C. A.</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Fox, </w:t>
      </w:r>
      <w:r w:rsidRPr="006B7B2F">
        <w:rPr>
          <w:rStyle w:val="nlmgiven-names"/>
          <w:rFonts w:asciiTheme="majorHAnsi" w:hAnsiTheme="majorHAnsi" w:cstheme="majorHAnsi"/>
          <w:color w:val="333333"/>
          <w:sz w:val="24"/>
          <w:szCs w:val="24"/>
        </w:rPr>
        <w:t>N. A.</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2015</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 xml:space="preserve">Effects of institutional rearing and foster care on psychopathology at age 12 years in Romania: Follow-up of an open, </w:t>
      </w:r>
      <w:proofErr w:type="spellStart"/>
      <w:r w:rsidRPr="006B7B2F">
        <w:rPr>
          <w:rStyle w:val="nlmarticle-title"/>
          <w:rFonts w:asciiTheme="majorHAnsi" w:hAnsiTheme="majorHAnsi" w:cstheme="majorHAnsi"/>
          <w:color w:val="333333"/>
          <w:sz w:val="24"/>
          <w:szCs w:val="24"/>
        </w:rPr>
        <w:t>randomised</w:t>
      </w:r>
      <w:proofErr w:type="spellEnd"/>
      <w:r w:rsidRPr="006B7B2F">
        <w:rPr>
          <w:rStyle w:val="nlmarticle-title"/>
          <w:rFonts w:asciiTheme="majorHAnsi" w:hAnsiTheme="majorHAnsi" w:cstheme="majorHAnsi"/>
          <w:color w:val="333333"/>
          <w:sz w:val="24"/>
          <w:szCs w:val="24"/>
        </w:rPr>
        <w:t xml:space="preserve"> controlled trial</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The Lancet Psychiatry</w:t>
      </w:r>
      <w:r w:rsidRPr="006B7B2F">
        <w:rPr>
          <w:rFonts w:asciiTheme="majorHAnsi" w:hAnsiTheme="majorHAnsi" w:cstheme="majorHAnsi"/>
          <w:color w:val="333333"/>
          <w:sz w:val="24"/>
          <w:szCs w:val="24"/>
          <w:shd w:val="clear" w:color="auto" w:fill="FFFFFF"/>
        </w:rPr>
        <w:t xml:space="preserve">, 2(7), </w:t>
      </w:r>
      <w:r w:rsidRPr="006B7B2F">
        <w:rPr>
          <w:rStyle w:val="nlmfpage"/>
          <w:rFonts w:asciiTheme="majorHAnsi" w:hAnsiTheme="majorHAnsi" w:cstheme="majorHAnsi"/>
          <w:color w:val="333333"/>
          <w:sz w:val="24"/>
          <w:szCs w:val="24"/>
        </w:rPr>
        <w:t>625</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634</w:t>
      </w:r>
      <w:r w:rsidRPr="006B7B2F">
        <w:rPr>
          <w:rFonts w:asciiTheme="majorHAnsi" w:hAnsiTheme="majorHAnsi" w:cstheme="majorHAnsi"/>
          <w:color w:val="333333"/>
          <w:sz w:val="24"/>
          <w:szCs w:val="24"/>
          <w:shd w:val="clear" w:color="auto" w:fill="FFFFFF"/>
        </w:rPr>
        <w:t>.</w:t>
      </w:r>
    </w:p>
    <w:p w14:paraId="768CC081" w14:textId="77777777"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proofErr w:type="spellStart"/>
      <w:r w:rsidRPr="006B7B2F">
        <w:rPr>
          <w:rStyle w:val="hlfld-contribauthor"/>
          <w:rFonts w:asciiTheme="majorHAnsi" w:hAnsiTheme="majorHAnsi" w:cstheme="majorHAnsi"/>
          <w:color w:val="333333"/>
          <w:sz w:val="24"/>
          <w:szCs w:val="24"/>
        </w:rPr>
        <w:t>Vanderwert</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R. E.</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Fox, </w:t>
      </w:r>
      <w:r w:rsidRPr="006B7B2F">
        <w:rPr>
          <w:rStyle w:val="nlmgiven-names"/>
          <w:rFonts w:asciiTheme="majorHAnsi" w:hAnsiTheme="majorHAnsi" w:cstheme="majorHAnsi"/>
          <w:color w:val="333333"/>
          <w:sz w:val="24"/>
          <w:szCs w:val="24"/>
        </w:rPr>
        <w:t>N. A.</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Nelson, </w:t>
      </w:r>
      <w:r w:rsidRPr="006B7B2F">
        <w:rPr>
          <w:rStyle w:val="nlmgiven-names"/>
          <w:rFonts w:asciiTheme="majorHAnsi" w:hAnsiTheme="majorHAnsi" w:cstheme="majorHAnsi"/>
          <w:color w:val="333333"/>
          <w:sz w:val="24"/>
          <w:szCs w:val="24"/>
        </w:rPr>
        <w:t>C. A.</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2016</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Normalization of EEG activity among previously institutionalized children placed into foster care: A 12-year</w:t>
      </w:r>
      <w:r w:rsidRPr="006B7B2F">
        <w:rPr>
          <w:rFonts w:asciiTheme="majorHAnsi" w:hAnsiTheme="majorHAnsi" w:cstheme="majorHAnsi"/>
          <w:color w:val="333333"/>
          <w:sz w:val="24"/>
          <w:szCs w:val="24"/>
        </w:rPr>
        <w:t xml:space="preserve"> </w:t>
      </w:r>
      <w:r w:rsidRPr="006B7B2F">
        <w:rPr>
          <w:rStyle w:val="nlmarticle-title"/>
          <w:rFonts w:asciiTheme="majorHAnsi" w:hAnsiTheme="majorHAnsi" w:cstheme="majorHAnsi"/>
          <w:color w:val="333333"/>
          <w:sz w:val="24"/>
          <w:szCs w:val="24"/>
        </w:rPr>
        <w:t>follow-up of the Bucharest Early Intervention Project</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Developmental Cognitive Neuroscience</w:t>
      </w:r>
      <w:r w:rsidRPr="006B7B2F">
        <w:rPr>
          <w:rFonts w:asciiTheme="majorHAnsi" w:hAnsiTheme="majorHAnsi" w:cstheme="majorHAnsi"/>
          <w:color w:val="333333"/>
          <w:sz w:val="24"/>
          <w:szCs w:val="24"/>
          <w:shd w:val="clear" w:color="auto" w:fill="FFFFFF"/>
        </w:rPr>
        <w:t xml:space="preserve">, 17, </w:t>
      </w:r>
      <w:r w:rsidRPr="006B7B2F">
        <w:rPr>
          <w:rStyle w:val="nlmfpage"/>
          <w:rFonts w:asciiTheme="majorHAnsi" w:hAnsiTheme="majorHAnsi" w:cstheme="majorHAnsi"/>
          <w:color w:val="333333"/>
          <w:sz w:val="24"/>
          <w:szCs w:val="24"/>
        </w:rPr>
        <w:t>68</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75</w:t>
      </w:r>
      <w:r w:rsidRPr="006B7B2F">
        <w:rPr>
          <w:rFonts w:asciiTheme="majorHAnsi" w:hAnsiTheme="majorHAnsi" w:cstheme="majorHAnsi"/>
          <w:color w:val="333333"/>
          <w:sz w:val="24"/>
          <w:szCs w:val="24"/>
          <w:shd w:val="clear" w:color="auto" w:fill="FFFFFF"/>
        </w:rPr>
        <w:t>.</w:t>
      </w:r>
    </w:p>
    <w:p w14:paraId="10C21E6F" w14:textId="77777777"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On the inadequacy of serving only instrumental care needs for children in shelters:</w:t>
      </w:r>
      <w:r w:rsidRPr="006B7B2F">
        <w:rPr>
          <w:rFonts w:asciiTheme="majorHAnsi" w:hAnsiTheme="majorHAnsi" w:cstheme="majorHAnsi"/>
          <w:color w:val="333333"/>
          <w:sz w:val="24"/>
          <w:szCs w:val="24"/>
          <w:shd w:val="clear" w:color="auto" w:fill="FFFFFF"/>
        </w:rPr>
        <w:t xml:space="preserve"> </w:t>
      </w:r>
    </w:p>
    <w:p w14:paraId="02164EB0" w14:textId="762C66F8" w:rsidR="003412F0"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Smyke</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A.</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Settles, </w:t>
      </w:r>
      <w:r w:rsidRPr="006B7B2F">
        <w:rPr>
          <w:rStyle w:val="nlmgiven-names"/>
          <w:rFonts w:asciiTheme="majorHAnsi" w:hAnsiTheme="majorHAnsi" w:cstheme="majorHAnsi"/>
          <w:color w:val="333333"/>
          <w:sz w:val="24"/>
          <w:szCs w:val="24"/>
        </w:rPr>
        <w:t>L. D.</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2006</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Orphanages as a developmental context for early childhood</w:t>
      </w:r>
      <w:r w:rsidRPr="006B7B2F">
        <w:rPr>
          <w:rFonts w:asciiTheme="majorHAnsi" w:hAnsiTheme="majorHAnsi" w:cstheme="majorHAnsi"/>
          <w:color w:val="333333"/>
          <w:sz w:val="24"/>
          <w:szCs w:val="24"/>
          <w:shd w:val="clear" w:color="auto" w:fill="FFFFFF"/>
        </w:rPr>
        <w:t xml:space="preserve">. In K. McCartney &amp; D. Phillips (Eds.), </w:t>
      </w:r>
      <w:r w:rsidRPr="006B7B2F">
        <w:rPr>
          <w:rFonts w:asciiTheme="majorHAnsi" w:hAnsiTheme="majorHAnsi" w:cstheme="majorHAnsi"/>
          <w:i/>
          <w:iCs/>
          <w:color w:val="333333"/>
          <w:sz w:val="24"/>
          <w:szCs w:val="24"/>
        </w:rPr>
        <w:t>Blackwell Handbook of Early Childhood Development</w:t>
      </w:r>
      <w:r w:rsidRPr="006B7B2F">
        <w:rPr>
          <w:rFonts w:asciiTheme="majorHAnsi" w:hAnsiTheme="majorHAnsi" w:cstheme="majorHAnsi"/>
          <w:color w:val="333333"/>
          <w:sz w:val="24"/>
          <w:szCs w:val="24"/>
          <w:shd w:val="clear" w:color="auto" w:fill="FFFFFF"/>
        </w:rPr>
        <w:t xml:space="preserve">, </w:t>
      </w:r>
      <w:r w:rsidRPr="006B7B2F">
        <w:rPr>
          <w:rStyle w:val="nlmfpage"/>
          <w:rFonts w:asciiTheme="majorHAnsi" w:hAnsiTheme="majorHAnsi" w:cstheme="majorHAnsi"/>
          <w:color w:val="333333"/>
          <w:sz w:val="24"/>
          <w:szCs w:val="24"/>
        </w:rPr>
        <w:t>424</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454</w:t>
      </w:r>
      <w:r w:rsidRPr="006B7B2F">
        <w:rPr>
          <w:rFonts w:asciiTheme="majorHAnsi" w:hAnsiTheme="majorHAnsi" w:cstheme="majorHAnsi"/>
          <w:color w:val="333333"/>
          <w:sz w:val="24"/>
          <w:szCs w:val="24"/>
          <w:shd w:val="clear" w:color="auto" w:fill="FFFFFF"/>
        </w:rPr>
        <w:t>.</w:t>
      </w:r>
    </w:p>
    <w:p w14:paraId="625B8AB1" w14:textId="797B0615" w:rsidR="0068146F" w:rsidRDefault="005F7FC3" w:rsidP="00B171F5">
      <w:pPr>
        <w:spacing w:before="100" w:beforeAutospacing="1" w:after="100" w:afterAutospacing="1" w:line="297" w:lineRule="atLeast"/>
        <w:rPr>
          <w:rFonts w:asciiTheme="majorHAnsi" w:hAnsiTheme="majorHAnsi" w:cstheme="majorHAnsi"/>
          <w:b/>
          <w:bCs/>
          <w:color w:val="333333"/>
          <w:sz w:val="24"/>
          <w:szCs w:val="24"/>
          <w:shd w:val="clear" w:color="auto" w:fill="FFFFFF"/>
        </w:rPr>
      </w:pPr>
      <w:r w:rsidRPr="005F7FC3">
        <w:rPr>
          <w:rFonts w:asciiTheme="majorHAnsi" w:hAnsiTheme="majorHAnsi" w:cstheme="majorHAnsi"/>
          <w:b/>
          <w:bCs/>
          <w:color w:val="333333"/>
          <w:sz w:val="24"/>
          <w:szCs w:val="24"/>
          <w:shd w:val="clear" w:color="auto" w:fill="FFFFFF"/>
        </w:rPr>
        <w:t xml:space="preserve">On prenatal drug exposure: </w:t>
      </w:r>
    </w:p>
    <w:p w14:paraId="7FA539C1" w14:textId="1F3ABC1A" w:rsidR="00575CF7" w:rsidRPr="005F7FC3" w:rsidRDefault="00575CF7" w:rsidP="00B171F5">
      <w:pPr>
        <w:spacing w:before="100" w:beforeAutospacing="1" w:after="100" w:afterAutospacing="1" w:line="297" w:lineRule="atLeast"/>
        <w:rPr>
          <w:rFonts w:asciiTheme="majorHAnsi" w:hAnsiTheme="majorHAnsi" w:cstheme="majorHAnsi"/>
          <w:b/>
          <w:bCs/>
          <w:color w:val="333333"/>
          <w:sz w:val="24"/>
          <w:szCs w:val="24"/>
          <w:shd w:val="clear" w:color="auto" w:fill="FFFFFF"/>
        </w:rPr>
      </w:pPr>
      <w:r>
        <w:rPr>
          <w:rFonts w:asciiTheme="majorHAnsi" w:hAnsiTheme="majorHAnsi" w:cstheme="majorHAnsi"/>
          <w:b/>
          <w:bCs/>
          <w:color w:val="333333"/>
          <w:sz w:val="24"/>
          <w:szCs w:val="24"/>
          <w:shd w:val="clear" w:color="auto" w:fill="FFFFFF"/>
        </w:rPr>
        <w:t xml:space="preserve">See chapter 3 of this document: </w:t>
      </w:r>
      <w:hyperlink r:id="rId10" w:history="1">
        <w:r>
          <w:rPr>
            <w:rStyle w:val="Hyperlink"/>
          </w:rPr>
          <w:t>https://aspe.hhs.gov/basic-report/risk-and-reality-implications-prenatal-exposure-alcohol-and-other-drugs</w:t>
        </w:r>
      </w:hyperlink>
    </w:p>
    <w:p w14:paraId="1980614A" w14:textId="1D2B7274" w:rsidR="0068146F" w:rsidRDefault="0068146F" w:rsidP="00FE2763">
      <w:pPr>
        <w:rPr>
          <w:shd w:val="clear" w:color="auto" w:fill="FFFFFF"/>
        </w:rPr>
      </w:pPr>
      <w:r>
        <w:rPr>
          <w:shd w:val="clear" w:color="auto" w:fill="FFFFFF"/>
        </w:rPr>
        <w:t>Bada, Bann, Whitaker et al. (2012). Protective factors can mitigate behavior problems after prenatal cocaine and other drug exposures. Pediatrics, 130 (6). 1479-88.</w:t>
      </w:r>
    </w:p>
    <w:p w14:paraId="45ACACD9" w14:textId="16447861" w:rsidR="00FE2763" w:rsidRDefault="0068146F" w:rsidP="00FE2763">
      <w:pPr>
        <w:rPr>
          <w:rFonts w:ascii="Source Sans Pro" w:hAnsi="Source Sans Pro"/>
          <w:color w:val="2A2A2A"/>
          <w:sz w:val="21"/>
          <w:szCs w:val="21"/>
        </w:rPr>
      </w:pPr>
      <w:proofErr w:type="spellStart"/>
      <w:r>
        <w:t>Butz</w:t>
      </w:r>
      <w:proofErr w:type="spellEnd"/>
      <w:r>
        <w:t xml:space="preserve">, A. M., </w:t>
      </w:r>
      <w:proofErr w:type="spellStart"/>
      <w:r>
        <w:t>Pulsifer</w:t>
      </w:r>
      <w:proofErr w:type="spellEnd"/>
      <w:r>
        <w:t xml:space="preserve">, M., </w:t>
      </w:r>
      <w:proofErr w:type="spellStart"/>
      <w:r>
        <w:t>Marano</w:t>
      </w:r>
      <w:proofErr w:type="spellEnd"/>
      <w:r>
        <w:t xml:space="preserve">, N., Belcher, H., </w:t>
      </w:r>
      <w:proofErr w:type="spellStart"/>
      <w:r>
        <w:t>Lears</w:t>
      </w:r>
      <w:proofErr w:type="spellEnd"/>
      <w:r>
        <w:t>, M. K., &amp; Royall, R. (2001). Effectiveness of a home intervention for perceived child behavioral problems and parenting stress in children with in utero drug exposure.</w:t>
      </w:r>
      <w:r w:rsidR="00FE2763">
        <w:t xml:space="preserve"> </w:t>
      </w:r>
      <w:r>
        <w:t>Archives of</w:t>
      </w:r>
      <w:r w:rsidR="00FE2763">
        <w:t xml:space="preserve"> </w:t>
      </w:r>
      <w:r>
        <w:t xml:space="preserve">Pediatric and Adolescent Medicine, 155, 1029–1037. </w:t>
      </w:r>
      <w:r>
        <w:br/>
      </w:r>
    </w:p>
    <w:p w14:paraId="26D28922" w14:textId="59164046" w:rsidR="0068146F" w:rsidRDefault="005F7FC3" w:rsidP="00FE2763">
      <w:pPr>
        <w:rPr>
          <w:rFonts w:ascii="Source Sans Pro" w:eastAsia="Times New Roman" w:hAnsi="Source Sans Pro" w:cs="Times New Roman"/>
          <w:color w:val="2A2A2A"/>
          <w:sz w:val="21"/>
          <w:szCs w:val="21"/>
          <w:shd w:val="clear" w:color="auto" w:fill="FFFFFF"/>
        </w:rPr>
      </w:pPr>
      <w:proofErr w:type="spellStart"/>
      <w:r w:rsidRPr="005F7FC3">
        <w:rPr>
          <w:rFonts w:ascii="Source Sans Pro" w:hAnsi="Source Sans Pro"/>
          <w:color w:val="2A2A2A"/>
          <w:sz w:val="21"/>
          <w:szCs w:val="21"/>
        </w:rPr>
        <w:t>Chasnoff</w:t>
      </w:r>
      <w:proofErr w:type="spellEnd"/>
      <w:r w:rsidRPr="005F7FC3">
        <w:rPr>
          <w:rFonts w:ascii="Source Sans Pro" w:hAnsi="Source Sans Pro"/>
          <w:color w:val="2A2A2A"/>
          <w:sz w:val="21"/>
          <w:szCs w:val="21"/>
        </w:rPr>
        <w:t xml:space="preserve">, I. J., Anson, A., Hatcher, R. P., Stenson, H., </w:t>
      </w:r>
      <w:proofErr w:type="spellStart"/>
      <w:r w:rsidRPr="005F7FC3">
        <w:rPr>
          <w:rFonts w:ascii="Source Sans Pro" w:hAnsi="Source Sans Pro"/>
          <w:color w:val="2A2A2A"/>
          <w:sz w:val="21"/>
          <w:szCs w:val="21"/>
        </w:rPr>
        <w:t>Iaukea</w:t>
      </w:r>
      <w:proofErr w:type="spellEnd"/>
      <w:r w:rsidRPr="005F7FC3">
        <w:rPr>
          <w:rFonts w:ascii="Source Sans Pro" w:hAnsi="Source Sans Pro"/>
          <w:color w:val="2A2A2A"/>
          <w:sz w:val="21"/>
          <w:szCs w:val="21"/>
        </w:rPr>
        <w:t>, K., &amp; Randolph, L. A. (</w:t>
      </w:r>
      <w:r w:rsidRPr="005F7FC3">
        <w:rPr>
          <w:rFonts w:ascii="Source Sans Pro" w:eastAsia="Times New Roman" w:hAnsi="Source Sans Pro" w:cs="Times New Roman"/>
          <w:color w:val="2A2A2A"/>
          <w:sz w:val="21"/>
          <w:szCs w:val="21"/>
        </w:rPr>
        <w:t>1998</w:t>
      </w:r>
      <w:r w:rsidRPr="005F7FC3">
        <w:rPr>
          <w:rFonts w:ascii="Source Sans Pro" w:eastAsia="Times New Roman" w:hAnsi="Source Sans Pro" w:cs="Times New Roman"/>
          <w:color w:val="2A2A2A"/>
          <w:sz w:val="21"/>
          <w:szCs w:val="21"/>
          <w:shd w:val="clear" w:color="auto" w:fill="FFFFFF"/>
        </w:rPr>
        <w:t>). Prenatal exposure to cocaine and other drugs. Outcome at four to six years. </w:t>
      </w:r>
      <w:r w:rsidRPr="005F7FC3">
        <w:rPr>
          <w:rFonts w:ascii="Source Sans Pro" w:eastAsia="Times New Roman" w:hAnsi="Source Sans Pro" w:cs="Times New Roman"/>
          <w:i/>
          <w:iCs/>
          <w:color w:val="2A2A2A"/>
          <w:sz w:val="21"/>
          <w:szCs w:val="21"/>
        </w:rPr>
        <w:t>Annals of the New York Academy of Sciences</w:t>
      </w:r>
      <w:r w:rsidRPr="005F7FC3">
        <w:rPr>
          <w:rFonts w:ascii="Source Sans Pro" w:eastAsia="Times New Roman" w:hAnsi="Source Sans Pro" w:cs="Times New Roman"/>
          <w:i/>
          <w:iCs/>
          <w:color w:val="2A2A2A"/>
          <w:sz w:val="21"/>
          <w:szCs w:val="21"/>
          <w:bdr w:val="none" w:sz="0" w:space="0" w:color="auto" w:frame="1"/>
          <w:shd w:val="clear" w:color="auto" w:fill="FFFFFF"/>
        </w:rPr>
        <w:t>,</w:t>
      </w:r>
      <w:r>
        <w:rPr>
          <w:rFonts w:ascii="Source Sans Pro" w:eastAsia="Times New Roman" w:hAnsi="Source Sans Pro" w:cs="Times New Roman"/>
          <w:i/>
          <w:iCs/>
          <w:color w:val="2A2A2A"/>
          <w:sz w:val="21"/>
          <w:szCs w:val="21"/>
          <w:bdr w:val="none" w:sz="0" w:space="0" w:color="auto" w:frame="1"/>
          <w:shd w:val="clear" w:color="auto" w:fill="FFFFFF"/>
        </w:rPr>
        <w:t xml:space="preserve"> </w:t>
      </w:r>
      <w:r w:rsidRPr="005F7FC3">
        <w:rPr>
          <w:rFonts w:ascii="Source Sans Pro" w:eastAsia="Times New Roman" w:hAnsi="Source Sans Pro" w:cs="Times New Roman"/>
          <w:color w:val="2A2A2A"/>
          <w:sz w:val="21"/>
          <w:szCs w:val="21"/>
        </w:rPr>
        <w:t>846</w:t>
      </w:r>
      <w:r w:rsidRPr="005F7FC3">
        <w:rPr>
          <w:rFonts w:ascii="Source Sans Pro" w:eastAsia="Times New Roman" w:hAnsi="Source Sans Pro" w:cs="Times New Roman"/>
          <w:color w:val="2A2A2A"/>
          <w:sz w:val="21"/>
          <w:szCs w:val="21"/>
          <w:shd w:val="clear" w:color="auto" w:fill="FFFFFF"/>
        </w:rPr>
        <w:t>,</w:t>
      </w:r>
      <w:r>
        <w:rPr>
          <w:rFonts w:ascii="Source Sans Pro" w:eastAsia="Times New Roman" w:hAnsi="Source Sans Pro" w:cs="Times New Roman"/>
          <w:color w:val="2A2A2A"/>
          <w:sz w:val="21"/>
          <w:szCs w:val="21"/>
          <w:shd w:val="clear" w:color="auto" w:fill="FFFFFF"/>
        </w:rPr>
        <w:t xml:space="preserve"> </w:t>
      </w:r>
      <w:r w:rsidRPr="005F7FC3">
        <w:rPr>
          <w:rFonts w:ascii="Source Sans Pro" w:eastAsia="Times New Roman" w:hAnsi="Source Sans Pro" w:cs="Times New Roman"/>
          <w:color w:val="2A2A2A"/>
          <w:sz w:val="21"/>
          <w:szCs w:val="21"/>
        </w:rPr>
        <w:t>314</w:t>
      </w:r>
      <w:r w:rsidRPr="005F7FC3">
        <w:rPr>
          <w:rFonts w:ascii="Source Sans Pro" w:eastAsia="Times New Roman" w:hAnsi="Source Sans Pro" w:cs="Times New Roman"/>
          <w:color w:val="2A2A2A"/>
          <w:sz w:val="21"/>
          <w:szCs w:val="21"/>
          <w:shd w:val="clear" w:color="auto" w:fill="FFFFFF"/>
        </w:rPr>
        <w:t>-328.</w:t>
      </w:r>
    </w:p>
    <w:p w14:paraId="2077396C" w14:textId="6CE49DA3" w:rsidR="00100B3B" w:rsidRDefault="00100B3B" w:rsidP="00FE2763">
      <w:pPr>
        <w:rPr>
          <w:shd w:val="clear" w:color="auto" w:fill="FFFFFF"/>
        </w:rPr>
      </w:pPr>
      <w:r>
        <w:rPr>
          <w:shd w:val="clear" w:color="auto" w:fill="FFFFFF"/>
        </w:rPr>
        <w:t xml:space="preserve">Delaney-Black, Covington, Templin et al. (2000). Teacher-assessed behavior of children prenatally exposed to cocaine. Pediatrics, 106 (4), 782-791. </w:t>
      </w:r>
    </w:p>
    <w:p w14:paraId="6790DC12" w14:textId="77777777" w:rsidR="005F7FC3" w:rsidRDefault="005F7FC3" w:rsidP="00FE2763">
      <w:pPr>
        <w:rPr>
          <w:color w:val="000000"/>
        </w:rPr>
      </w:pPr>
      <w:r>
        <w:rPr>
          <w:rStyle w:val="citation"/>
          <w:color w:val="000000"/>
        </w:rPr>
        <w:t>Dow-Edwards D, Mayes L, Spear L, Hurd Y. Cocaine and development: clinical, behavioral, and neurobiological perspectives--a symposium report. </w:t>
      </w:r>
      <w:proofErr w:type="spellStart"/>
      <w:r>
        <w:rPr>
          <w:rStyle w:val="ref-journal"/>
          <w:color w:val="000000"/>
        </w:rPr>
        <w:t>Neurotoxicol</w:t>
      </w:r>
      <w:proofErr w:type="spellEnd"/>
      <w:r>
        <w:rPr>
          <w:rStyle w:val="ref-journal"/>
          <w:color w:val="000000"/>
        </w:rPr>
        <w:t xml:space="preserve"> </w:t>
      </w:r>
      <w:proofErr w:type="spellStart"/>
      <w:r>
        <w:rPr>
          <w:rStyle w:val="ref-journal"/>
          <w:color w:val="000000"/>
        </w:rPr>
        <w:t>Teratol</w:t>
      </w:r>
      <w:proofErr w:type="spellEnd"/>
      <w:r>
        <w:rPr>
          <w:rStyle w:val="ref-journal"/>
          <w:color w:val="000000"/>
        </w:rPr>
        <w:t>. </w:t>
      </w:r>
      <w:proofErr w:type="gramStart"/>
      <w:r>
        <w:rPr>
          <w:rStyle w:val="citation"/>
          <w:color w:val="000000"/>
        </w:rPr>
        <w:t>1999;</w:t>
      </w:r>
      <w:r>
        <w:rPr>
          <w:rStyle w:val="ref-vol"/>
          <w:color w:val="000000"/>
        </w:rPr>
        <w:t>21</w:t>
      </w:r>
      <w:r>
        <w:rPr>
          <w:rStyle w:val="citation"/>
          <w:color w:val="000000"/>
        </w:rPr>
        <w:t>:481</w:t>
      </w:r>
      <w:proofErr w:type="gramEnd"/>
      <w:r>
        <w:rPr>
          <w:rStyle w:val="citation"/>
          <w:color w:val="000000"/>
        </w:rPr>
        <w:t>–90. </w:t>
      </w:r>
    </w:p>
    <w:p w14:paraId="60953E46" w14:textId="31273DF4" w:rsidR="005F7FC3" w:rsidRDefault="005F7FC3" w:rsidP="00FE2763">
      <w:pPr>
        <w:rPr>
          <w:rStyle w:val="citation"/>
          <w:color w:val="000000"/>
        </w:rPr>
      </w:pPr>
      <w:r>
        <w:rPr>
          <w:rStyle w:val="citation"/>
          <w:color w:val="000000"/>
        </w:rPr>
        <w:t>Gingras JL, O'Donnell KJ. State control in the substance-exposed fetus. I. The fetal neurobehavioral profile: an assessment of fetal state, arousal, and regulation competency. </w:t>
      </w:r>
      <w:r>
        <w:rPr>
          <w:rStyle w:val="ref-journal"/>
          <w:color w:val="000000"/>
        </w:rPr>
        <w:t>Annals of the New York Academy of Sciences. </w:t>
      </w:r>
      <w:proofErr w:type="gramStart"/>
      <w:r>
        <w:rPr>
          <w:rStyle w:val="citation"/>
          <w:color w:val="000000"/>
        </w:rPr>
        <w:t>1998;</w:t>
      </w:r>
      <w:r>
        <w:rPr>
          <w:rStyle w:val="ref-vol"/>
          <w:color w:val="000000"/>
        </w:rPr>
        <w:t>846</w:t>
      </w:r>
      <w:r>
        <w:rPr>
          <w:rStyle w:val="citation"/>
          <w:color w:val="000000"/>
        </w:rPr>
        <w:t>:262</w:t>
      </w:r>
      <w:proofErr w:type="gramEnd"/>
      <w:r>
        <w:rPr>
          <w:rStyle w:val="citation"/>
          <w:color w:val="000000"/>
        </w:rPr>
        <w:t>–76. </w:t>
      </w:r>
    </w:p>
    <w:p w14:paraId="49808252" w14:textId="77777777" w:rsidR="005F7FC3" w:rsidRDefault="005F7FC3" w:rsidP="00FE2763">
      <w:pPr>
        <w:rPr>
          <w:rFonts w:ascii="Source Sans Pro" w:eastAsia="Times New Roman" w:hAnsi="Source Sans Pro" w:cs="Times New Roman"/>
          <w:color w:val="2A2A2A"/>
          <w:sz w:val="21"/>
          <w:szCs w:val="21"/>
        </w:rPr>
      </w:pPr>
    </w:p>
    <w:p w14:paraId="24E7DEEE" w14:textId="09B785D0" w:rsidR="005F7FC3" w:rsidRDefault="005F7FC3" w:rsidP="00FE2763">
      <w:pPr>
        <w:rPr>
          <w:shd w:val="clear" w:color="auto" w:fill="FFFFFF"/>
        </w:rPr>
      </w:pPr>
      <w:r w:rsidRPr="005F7FC3">
        <w:rPr>
          <w:rFonts w:ascii="Source Sans Pro" w:eastAsia="Times New Roman" w:hAnsi="Source Sans Pro" w:cs="Times New Roman"/>
          <w:color w:val="2A2A2A"/>
          <w:sz w:val="21"/>
          <w:szCs w:val="21"/>
        </w:rPr>
        <w:t xml:space="preserve">Hawley, T. L., Halle, T. G., </w:t>
      </w:r>
      <w:proofErr w:type="spellStart"/>
      <w:r w:rsidRPr="005F7FC3">
        <w:rPr>
          <w:rFonts w:ascii="Source Sans Pro" w:eastAsia="Times New Roman" w:hAnsi="Source Sans Pro" w:cs="Times New Roman"/>
          <w:color w:val="2A2A2A"/>
          <w:sz w:val="21"/>
          <w:szCs w:val="21"/>
        </w:rPr>
        <w:t>Drasin</w:t>
      </w:r>
      <w:proofErr w:type="spellEnd"/>
      <w:r w:rsidRPr="005F7FC3">
        <w:rPr>
          <w:rFonts w:ascii="Source Sans Pro" w:eastAsia="Times New Roman" w:hAnsi="Source Sans Pro" w:cs="Times New Roman"/>
          <w:color w:val="2A2A2A"/>
          <w:sz w:val="21"/>
          <w:szCs w:val="21"/>
        </w:rPr>
        <w:t>, R. E., &amp; Thomas, N. G. (1995</w:t>
      </w:r>
      <w:r w:rsidRPr="005F7FC3">
        <w:rPr>
          <w:rFonts w:ascii="Source Sans Pro" w:eastAsia="Times New Roman" w:hAnsi="Source Sans Pro" w:cs="Times New Roman"/>
          <w:color w:val="2A2A2A"/>
          <w:sz w:val="21"/>
          <w:szCs w:val="21"/>
          <w:shd w:val="clear" w:color="auto" w:fill="FFFFFF"/>
        </w:rPr>
        <w:t>). Children of addicted mothers: Effects of the `crack epidemic' on the caregiving environment and the development of preschoolers. </w:t>
      </w:r>
      <w:r w:rsidRPr="005F7FC3">
        <w:rPr>
          <w:rFonts w:ascii="Source Sans Pro" w:eastAsia="Times New Roman" w:hAnsi="Source Sans Pro" w:cs="Times New Roman"/>
          <w:i/>
          <w:iCs/>
          <w:color w:val="2A2A2A"/>
          <w:sz w:val="21"/>
          <w:szCs w:val="21"/>
        </w:rPr>
        <w:t>American Journal of Orthopsychiatry</w:t>
      </w:r>
      <w:r w:rsidRPr="005F7FC3">
        <w:rPr>
          <w:rFonts w:ascii="Source Sans Pro" w:eastAsia="Times New Roman" w:hAnsi="Source Sans Pro" w:cs="Times New Roman"/>
          <w:i/>
          <w:iCs/>
          <w:color w:val="2A2A2A"/>
          <w:sz w:val="21"/>
          <w:szCs w:val="21"/>
          <w:bdr w:val="none" w:sz="0" w:space="0" w:color="auto" w:frame="1"/>
          <w:shd w:val="clear" w:color="auto" w:fill="FFFFFF"/>
        </w:rPr>
        <w:t>,</w:t>
      </w:r>
      <w:r>
        <w:rPr>
          <w:rFonts w:ascii="Source Sans Pro" w:eastAsia="Times New Roman" w:hAnsi="Source Sans Pro" w:cs="Times New Roman"/>
          <w:i/>
          <w:iCs/>
          <w:color w:val="2A2A2A"/>
          <w:sz w:val="21"/>
          <w:szCs w:val="21"/>
          <w:bdr w:val="none" w:sz="0" w:space="0" w:color="auto" w:frame="1"/>
          <w:shd w:val="clear" w:color="auto" w:fill="FFFFFF"/>
        </w:rPr>
        <w:t xml:space="preserve"> </w:t>
      </w:r>
      <w:r w:rsidRPr="005F7FC3">
        <w:rPr>
          <w:rFonts w:ascii="Source Sans Pro" w:eastAsia="Times New Roman" w:hAnsi="Source Sans Pro" w:cs="Times New Roman"/>
          <w:color w:val="2A2A2A"/>
          <w:sz w:val="21"/>
          <w:szCs w:val="21"/>
        </w:rPr>
        <w:t>65</w:t>
      </w:r>
      <w:r w:rsidRPr="005F7FC3">
        <w:rPr>
          <w:rFonts w:ascii="Source Sans Pro" w:eastAsia="Times New Roman" w:hAnsi="Source Sans Pro" w:cs="Times New Roman"/>
          <w:color w:val="2A2A2A"/>
          <w:sz w:val="21"/>
          <w:szCs w:val="21"/>
          <w:shd w:val="clear" w:color="auto" w:fill="FFFFFF"/>
        </w:rPr>
        <w:t>,</w:t>
      </w:r>
      <w:r>
        <w:rPr>
          <w:rFonts w:ascii="Source Sans Pro" w:eastAsia="Times New Roman" w:hAnsi="Source Sans Pro" w:cs="Times New Roman"/>
          <w:color w:val="2A2A2A"/>
          <w:sz w:val="21"/>
          <w:szCs w:val="21"/>
          <w:shd w:val="clear" w:color="auto" w:fill="FFFFFF"/>
        </w:rPr>
        <w:t xml:space="preserve"> </w:t>
      </w:r>
      <w:r w:rsidRPr="005F7FC3">
        <w:rPr>
          <w:rFonts w:ascii="Source Sans Pro" w:eastAsia="Times New Roman" w:hAnsi="Source Sans Pro" w:cs="Times New Roman"/>
          <w:color w:val="2A2A2A"/>
          <w:sz w:val="21"/>
          <w:szCs w:val="21"/>
        </w:rPr>
        <w:t>364</w:t>
      </w:r>
      <w:r w:rsidRPr="005F7FC3">
        <w:rPr>
          <w:rFonts w:ascii="Source Sans Pro" w:eastAsia="Times New Roman" w:hAnsi="Source Sans Pro" w:cs="Times New Roman"/>
          <w:color w:val="2A2A2A"/>
          <w:sz w:val="21"/>
          <w:szCs w:val="21"/>
          <w:shd w:val="clear" w:color="auto" w:fill="FFFFFF"/>
        </w:rPr>
        <w:t>-379.</w:t>
      </w:r>
    </w:p>
    <w:p w14:paraId="4AD9D0A6" w14:textId="2020C9BB" w:rsidR="00100B3B" w:rsidRDefault="00100B3B" w:rsidP="00FE2763">
      <w:pPr>
        <w:rPr>
          <w:shd w:val="clear" w:color="auto" w:fill="FFFFFF"/>
        </w:rPr>
      </w:pPr>
      <w:r>
        <w:rPr>
          <w:shd w:val="clear" w:color="auto" w:fill="FFFFFF"/>
        </w:rPr>
        <w:lastRenderedPageBreak/>
        <w:t>Kurtz, Chin, Rush, and Dixon (2008). Treatment of challenging behavior exhibited by children with prenatal drug exposure. Research in Developmental Disabilities 29, 582-594</w:t>
      </w:r>
    </w:p>
    <w:p w14:paraId="16155FF9" w14:textId="078954E4" w:rsidR="00100B3B" w:rsidRDefault="00100B3B" w:rsidP="00FE2763">
      <w:pPr>
        <w:rPr>
          <w:shd w:val="clear" w:color="auto" w:fill="FFFFFF"/>
        </w:rPr>
      </w:pPr>
      <w:r>
        <w:rPr>
          <w:shd w:val="clear" w:color="auto" w:fill="FFFFFF"/>
        </w:rPr>
        <w:t>Kaltenbach (1996). Exposure to opiates: Behavioral outcomes in preschool and school-age children. NIDA Research Monograph, 164:230-41</w:t>
      </w:r>
    </w:p>
    <w:p w14:paraId="195AFE6E" w14:textId="27AC3D00" w:rsidR="00100B3B" w:rsidRDefault="00100B3B" w:rsidP="00FE2763">
      <w:pPr>
        <w:rPr>
          <w:shd w:val="clear" w:color="auto" w:fill="FFFFFF"/>
        </w:rPr>
      </w:pPr>
      <w:proofErr w:type="spellStart"/>
      <w:r>
        <w:rPr>
          <w:shd w:val="clear" w:color="auto" w:fill="FFFFFF"/>
        </w:rPr>
        <w:t>Kambeitz</w:t>
      </w:r>
      <w:proofErr w:type="spellEnd"/>
      <w:r>
        <w:rPr>
          <w:shd w:val="clear" w:color="auto" w:fill="FFFFFF"/>
        </w:rPr>
        <w:t xml:space="preserve">, Klug, </w:t>
      </w:r>
      <w:proofErr w:type="spellStart"/>
      <w:r>
        <w:rPr>
          <w:shd w:val="clear" w:color="auto" w:fill="FFFFFF"/>
        </w:rPr>
        <w:t>Greenmeyer</w:t>
      </w:r>
      <w:proofErr w:type="spellEnd"/>
      <w:r>
        <w:rPr>
          <w:shd w:val="clear" w:color="auto" w:fill="FFFFFF"/>
        </w:rPr>
        <w:t xml:space="preserve"> et al. (2019). Association of adverse </w:t>
      </w:r>
      <w:proofErr w:type="spellStart"/>
      <w:r>
        <w:rPr>
          <w:shd w:val="clear" w:color="auto" w:fill="FFFFFF"/>
        </w:rPr>
        <w:t>childrhood</w:t>
      </w:r>
      <w:proofErr w:type="spellEnd"/>
      <w:r>
        <w:rPr>
          <w:shd w:val="clear" w:color="auto" w:fill="FFFFFF"/>
        </w:rPr>
        <w:t xml:space="preserve"> experiences and neurodevelopmental disorders in people with fetal alcohol spectrum disorders and non-FASD controls. BMC Pediatrics, 19 (1), 498. </w:t>
      </w:r>
    </w:p>
    <w:p w14:paraId="3648DFCA" w14:textId="77777777" w:rsidR="005F7FC3" w:rsidRDefault="005F7FC3" w:rsidP="00FE2763">
      <w:pPr>
        <w:rPr>
          <w:rStyle w:val="citation"/>
          <w:color w:val="000000"/>
        </w:rPr>
      </w:pPr>
      <w:proofErr w:type="spellStart"/>
      <w:r>
        <w:rPr>
          <w:rStyle w:val="citation"/>
          <w:color w:val="000000"/>
        </w:rPr>
        <w:t>Karmel</w:t>
      </w:r>
      <w:proofErr w:type="spellEnd"/>
      <w:r>
        <w:rPr>
          <w:rStyle w:val="citation"/>
          <w:color w:val="000000"/>
        </w:rPr>
        <w:t xml:space="preserve"> BZ, Gardner JM. Prenatal cocaine exposure effects on arousal-modulated attention during the neonatal period. </w:t>
      </w:r>
      <w:r>
        <w:rPr>
          <w:rStyle w:val="ref-journal"/>
          <w:color w:val="000000"/>
        </w:rPr>
        <w:t>Developmental Psychobiology. </w:t>
      </w:r>
      <w:proofErr w:type="gramStart"/>
      <w:r>
        <w:rPr>
          <w:rStyle w:val="citation"/>
          <w:color w:val="000000"/>
        </w:rPr>
        <w:t>1996;</w:t>
      </w:r>
      <w:r>
        <w:rPr>
          <w:rStyle w:val="ref-vol"/>
          <w:color w:val="000000"/>
        </w:rPr>
        <w:t>29</w:t>
      </w:r>
      <w:r>
        <w:rPr>
          <w:rStyle w:val="citation"/>
          <w:color w:val="000000"/>
        </w:rPr>
        <w:t>:463</w:t>
      </w:r>
      <w:proofErr w:type="gramEnd"/>
      <w:r>
        <w:rPr>
          <w:rStyle w:val="citation"/>
          <w:color w:val="000000"/>
        </w:rPr>
        <w:t>–80. </w:t>
      </w:r>
    </w:p>
    <w:p w14:paraId="15ACDE6D" w14:textId="1C1D977A" w:rsidR="00100B3B" w:rsidRDefault="0068146F" w:rsidP="00FE2763">
      <w:pPr>
        <w:rPr>
          <w:shd w:val="clear" w:color="auto" w:fill="FFFFFF"/>
        </w:rPr>
      </w:pPr>
      <w:proofErr w:type="spellStart"/>
      <w:r>
        <w:t>Kilbride</w:t>
      </w:r>
      <w:proofErr w:type="spellEnd"/>
      <w:r>
        <w:t xml:space="preserve">, H. W., Castor, C. A., &amp; </w:t>
      </w:r>
      <w:proofErr w:type="spellStart"/>
      <w:r>
        <w:t>Fuger</w:t>
      </w:r>
      <w:proofErr w:type="spellEnd"/>
      <w:r>
        <w:t>, K. L. (2006). School-age outcome of children with prenatal cocaine exposure</w:t>
      </w:r>
      <w:r w:rsidR="005F7FC3">
        <w:t xml:space="preserve"> </w:t>
      </w:r>
      <w:r>
        <w:t>following early case management.</w:t>
      </w:r>
      <w:r w:rsidR="005F7FC3">
        <w:t xml:space="preserve"> </w:t>
      </w:r>
      <w:r>
        <w:t xml:space="preserve">Developmental and Behavioral Pediatrics, 27, 181–187 </w:t>
      </w:r>
      <w:r>
        <w:br/>
      </w:r>
      <w:r w:rsidR="00100B3B">
        <w:rPr>
          <w:shd w:val="clear" w:color="auto" w:fill="FFFFFF"/>
        </w:rPr>
        <w:t xml:space="preserve">Mattson and Riley (1998). A review of the neurobehavioral deficits in children with fetal alcohol syndrome or prenatal exposure to alcohol. Alcohol Clin Exp Res, 22 (2), 279-294. </w:t>
      </w:r>
    </w:p>
    <w:p w14:paraId="0357D2A6" w14:textId="3459D20A" w:rsidR="00575CF7" w:rsidRDefault="00575CF7" w:rsidP="00FE2763">
      <w:pPr>
        <w:rPr>
          <w:rStyle w:val="citation"/>
          <w:color w:val="000000"/>
        </w:rPr>
      </w:pPr>
      <w:r>
        <w:rPr>
          <w:rFonts w:ascii="Arial" w:hAnsi="Arial" w:cs="Arial"/>
          <w:color w:val="333333"/>
          <w:sz w:val="20"/>
          <w:szCs w:val="20"/>
          <w:shd w:val="clear" w:color="auto" w:fill="FFFFFF"/>
        </w:rPr>
        <w:t>Knight, C. (1991, July). Educational policy implications for serving drug-exposed children. Hearing before the U.S. House of Representatives Select Committee on Narcotics Abuse and Control. Prepared by Ravenswood City School District superintendent and staff, East Palo Alto, CA.</w:t>
      </w:r>
    </w:p>
    <w:p w14:paraId="0D9C742A" w14:textId="22D93F22" w:rsidR="005F7FC3" w:rsidRDefault="005F7FC3" w:rsidP="00FE2763">
      <w:pPr>
        <w:rPr>
          <w:rStyle w:val="citation"/>
          <w:color w:val="000000"/>
        </w:rPr>
      </w:pPr>
      <w:r>
        <w:rPr>
          <w:rStyle w:val="citation"/>
          <w:color w:val="000000"/>
        </w:rPr>
        <w:t>Mayes LC. (1996). Exposure to cocaine: behavioral outcomes in preschool and school-age children. </w:t>
      </w:r>
      <w:r>
        <w:rPr>
          <w:rStyle w:val="ref-journal"/>
          <w:color w:val="000000"/>
        </w:rPr>
        <w:t>NIDA Research Monograph. </w:t>
      </w:r>
      <w:r>
        <w:rPr>
          <w:rStyle w:val="ref-vol"/>
          <w:color w:val="000000"/>
        </w:rPr>
        <w:t>164</w:t>
      </w:r>
      <w:r>
        <w:rPr>
          <w:rStyle w:val="citation"/>
          <w:color w:val="000000"/>
        </w:rPr>
        <w:t>:211–29. </w:t>
      </w:r>
    </w:p>
    <w:p w14:paraId="77D238CD" w14:textId="44DC7773" w:rsidR="005F7FC3" w:rsidRDefault="005F7FC3" w:rsidP="00FE2763">
      <w:pPr>
        <w:rPr>
          <w:shd w:val="clear" w:color="auto" w:fill="FFFFFF"/>
        </w:rPr>
      </w:pPr>
      <w:r>
        <w:rPr>
          <w:rStyle w:val="citation"/>
          <w:color w:val="000000"/>
        </w:rPr>
        <w:t xml:space="preserve">Mayes LC, </w:t>
      </w:r>
      <w:proofErr w:type="spellStart"/>
      <w:r>
        <w:rPr>
          <w:rStyle w:val="citation"/>
          <w:color w:val="000000"/>
        </w:rPr>
        <w:t>Grillon</w:t>
      </w:r>
      <w:proofErr w:type="spellEnd"/>
      <w:r>
        <w:rPr>
          <w:rStyle w:val="citation"/>
          <w:color w:val="000000"/>
        </w:rPr>
        <w:t xml:space="preserve"> C, Granger R, </w:t>
      </w:r>
      <w:proofErr w:type="spellStart"/>
      <w:r>
        <w:rPr>
          <w:rStyle w:val="citation"/>
          <w:color w:val="000000"/>
        </w:rPr>
        <w:t>Schottenfeld</w:t>
      </w:r>
      <w:proofErr w:type="spellEnd"/>
      <w:r>
        <w:rPr>
          <w:rStyle w:val="citation"/>
          <w:color w:val="000000"/>
        </w:rPr>
        <w:t xml:space="preserve"> R. (1998). Regulation of arousal and attention in preschool children exposed to cocaine prenatally. </w:t>
      </w:r>
      <w:r>
        <w:rPr>
          <w:rStyle w:val="ref-journal"/>
          <w:color w:val="000000"/>
        </w:rPr>
        <w:t>Annals of the New York Academy of Sciences. </w:t>
      </w:r>
      <w:r>
        <w:rPr>
          <w:rStyle w:val="ref-vol"/>
          <w:color w:val="000000"/>
        </w:rPr>
        <w:t xml:space="preserve"> 846</w:t>
      </w:r>
      <w:r>
        <w:rPr>
          <w:rStyle w:val="citation"/>
          <w:color w:val="000000"/>
        </w:rPr>
        <w:t>, 126–43.</w:t>
      </w:r>
    </w:p>
    <w:p w14:paraId="6EB60DB4" w14:textId="012EB494" w:rsidR="0068146F" w:rsidRDefault="0068146F" w:rsidP="00FE2763">
      <w:pPr>
        <w:rPr>
          <w:shd w:val="clear" w:color="auto" w:fill="FFFFFF"/>
        </w:rPr>
      </w:pPr>
      <w:proofErr w:type="spellStart"/>
      <w:r>
        <w:rPr>
          <w:shd w:val="clear" w:color="auto" w:fill="FFFFFF"/>
        </w:rPr>
        <w:t>Monnelly</w:t>
      </w:r>
      <w:proofErr w:type="spellEnd"/>
      <w:r>
        <w:rPr>
          <w:shd w:val="clear" w:color="auto" w:fill="FFFFFF"/>
        </w:rPr>
        <w:t xml:space="preserve">, </w:t>
      </w:r>
      <w:proofErr w:type="spellStart"/>
      <w:r>
        <w:rPr>
          <w:shd w:val="clear" w:color="auto" w:fill="FFFFFF"/>
        </w:rPr>
        <w:t>Anblagan</w:t>
      </w:r>
      <w:proofErr w:type="spellEnd"/>
      <w:r>
        <w:rPr>
          <w:shd w:val="clear" w:color="auto" w:fill="FFFFFF"/>
        </w:rPr>
        <w:t xml:space="preserve">, Quigley et al. (2017). Prenatal methadone exposure is associated with altered neonatal brain development. </w:t>
      </w:r>
      <w:proofErr w:type="spellStart"/>
      <w:r w:rsidR="005F7FC3">
        <w:rPr>
          <w:shd w:val="clear" w:color="auto" w:fill="FFFFFF"/>
        </w:rPr>
        <w:t>NeuroImage</w:t>
      </w:r>
      <w:proofErr w:type="spellEnd"/>
      <w:r w:rsidR="005F7FC3">
        <w:rPr>
          <w:shd w:val="clear" w:color="auto" w:fill="FFFFFF"/>
        </w:rPr>
        <w:t xml:space="preserve">: Clinical, 18, 9-14. </w:t>
      </w:r>
    </w:p>
    <w:p w14:paraId="2D9B2657" w14:textId="1C7FD25D" w:rsidR="00100B3B" w:rsidRDefault="00100B3B" w:rsidP="00FE2763">
      <w:pPr>
        <w:rPr>
          <w:shd w:val="clear" w:color="auto" w:fill="FFFFFF"/>
        </w:rPr>
      </w:pPr>
      <w:r>
        <w:rPr>
          <w:shd w:val="clear" w:color="auto" w:fill="FFFFFF"/>
        </w:rPr>
        <w:t xml:space="preserve">Nordstrom, </w:t>
      </w:r>
      <w:proofErr w:type="spellStart"/>
      <w:r>
        <w:rPr>
          <w:shd w:val="clear" w:color="auto" w:fill="FFFFFF"/>
        </w:rPr>
        <w:t>Sood</w:t>
      </w:r>
      <w:proofErr w:type="spellEnd"/>
      <w:r>
        <w:rPr>
          <w:shd w:val="clear" w:color="auto" w:fill="FFFFFF"/>
        </w:rPr>
        <w:t xml:space="preserve">, Sokol, Ager, </w:t>
      </w:r>
      <w:proofErr w:type="spellStart"/>
      <w:r>
        <w:rPr>
          <w:shd w:val="clear" w:color="auto" w:fill="FFFFFF"/>
        </w:rPr>
        <w:t>Janisse</w:t>
      </w:r>
      <w:proofErr w:type="spellEnd"/>
      <w:r>
        <w:rPr>
          <w:shd w:val="clear" w:color="auto" w:fill="FFFFFF"/>
        </w:rPr>
        <w:t xml:space="preserve">, Hannigan, et al. (2004). Gender and alcohol moderate prenatal cocaine effects on teacher-report of child behavior. Neurotoxicology and Teratology, 27 (2), 181-189. </w:t>
      </w:r>
    </w:p>
    <w:p w14:paraId="19C3F1BB" w14:textId="662BF0F0" w:rsidR="0068146F" w:rsidRDefault="0068146F" w:rsidP="00FE2763">
      <w:pPr>
        <w:rPr>
          <w:shd w:val="clear" w:color="auto" w:fill="FFFFFF"/>
        </w:rPr>
      </w:pPr>
      <w:r>
        <w:t xml:space="preserve">O’Connor, M. J., Frankel, F., Paley, B., </w:t>
      </w:r>
      <w:proofErr w:type="spellStart"/>
      <w:r>
        <w:t>Schonfeld</w:t>
      </w:r>
      <w:proofErr w:type="spellEnd"/>
      <w:r>
        <w:t xml:space="preserve">, A. M., Carpenter, E., </w:t>
      </w:r>
      <w:proofErr w:type="spellStart"/>
      <w:r>
        <w:t>Laugeson</w:t>
      </w:r>
      <w:proofErr w:type="spellEnd"/>
      <w:r>
        <w:t>, E. A., et al. (2006). A controlled socia</w:t>
      </w:r>
      <w:r w:rsidR="00FE2763">
        <w:t xml:space="preserve">l </w:t>
      </w:r>
      <w:r>
        <w:t xml:space="preserve">skills training for children with fetal alcohol spectrum disorders. Journal of Consulting and Clinical Psychology, 74,639–648. </w:t>
      </w:r>
    </w:p>
    <w:p w14:paraId="36774B9E" w14:textId="77777777" w:rsidR="005F7FC3" w:rsidRDefault="005F7FC3" w:rsidP="00FE2763">
      <w:pPr>
        <w:rPr>
          <w:color w:val="000000"/>
        </w:rPr>
      </w:pPr>
      <w:r>
        <w:rPr>
          <w:rStyle w:val="citation"/>
          <w:color w:val="000000"/>
        </w:rPr>
        <w:t>Richardson GA, Hamel SC, Goldschmidt L, Day NL. (1996). The effects of prenatal cocaine use on neonatal neurobehavioral status. </w:t>
      </w:r>
      <w:r>
        <w:rPr>
          <w:rStyle w:val="ref-journal"/>
          <w:color w:val="000000"/>
        </w:rPr>
        <w:t>Neurotoxicology &amp; Teratology. </w:t>
      </w:r>
      <w:r>
        <w:rPr>
          <w:rStyle w:val="ref-vol"/>
          <w:color w:val="000000"/>
        </w:rPr>
        <w:t xml:space="preserve"> 18, </w:t>
      </w:r>
      <w:r>
        <w:rPr>
          <w:rStyle w:val="citation"/>
          <w:color w:val="000000"/>
        </w:rPr>
        <w:t>519–28. </w:t>
      </w:r>
    </w:p>
    <w:p w14:paraId="3AA78365" w14:textId="199CB5D5" w:rsidR="005F7FC3" w:rsidRDefault="005F7FC3" w:rsidP="00FE2763">
      <w:pPr>
        <w:rPr>
          <w:color w:val="000000"/>
        </w:rPr>
      </w:pPr>
      <w:r>
        <w:rPr>
          <w:rStyle w:val="citation"/>
          <w:color w:val="000000"/>
        </w:rPr>
        <w:t>Singer LT, et al. (2004). Cognitive outcomes of preschool children with prenatal cocaine exposure. </w:t>
      </w:r>
      <w:r>
        <w:rPr>
          <w:rStyle w:val="ref-journal"/>
          <w:color w:val="000000"/>
        </w:rPr>
        <w:t xml:space="preserve">Jama, </w:t>
      </w:r>
      <w:r>
        <w:rPr>
          <w:rStyle w:val="ref-vol"/>
          <w:color w:val="000000"/>
        </w:rPr>
        <w:t xml:space="preserve">291, </w:t>
      </w:r>
      <w:r>
        <w:rPr>
          <w:rStyle w:val="citation"/>
          <w:color w:val="000000"/>
        </w:rPr>
        <w:t>2448–56. </w:t>
      </w:r>
    </w:p>
    <w:p w14:paraId="2BCB3B1F" w14:textId="3A89347F" w:rsidR="00100B3B" w:rsidRDefault="00100B3B" w:rsidP="00FE2763">
      <w:pPr>
        <w:rPr>
          <w:shd w:val="clear" w:color="auto" w:fill="FFFFFF"/>
        </w:rPr>
      </w:pPr>
      <w:proofErr w:type="spellStart"/>
      <w:r>
        <w:rPr>
          <w:shd w:val="clear" w:color="auto" w:fill="FFFFFF"/>
        </w:rPr>
        <w:t>Steinhausen</w:t>
      </w:r>
      <w:proofErr w:type="spellEnd"/>
      <w:r>
        <w:rPr>
          <w:shd w:val="clear" w:color="auto" w:fill="FFFFFF"/>
        </w:rPr>
        <w:t xml:space="preserve"> and </w:t>
      </w:r>
      <w:proofErr w:type="spellStart"/>
      <w:r>
        <w:rPr>
          <w:shd w:val="clear" w:color="auto" w:fill="FFFFFF"/>
        </w:rPr>
        <w:t>Spohr</w:t>
      </w:r>
      <w:proofErr w:type="spellEnd"/>
      <w:r>
        <w:rPr>
          <w:shd w:val="clear" w:color="auto" w:fill="FFFFFF"/>
        </w:rPr>
        <w:t xml:space="preserve"> (1998). Long-term outcome of children with fetal alcohol syndrome: </w:t>
      </w:r>
      <w:proofErr w:type="spellStart"/>
      <w:r>
        <w:rPr>
          <w:shd w:val="clear" w:color="auto" w:fill="FFFFFF"/>
        </w:rPr>
        <w:t>pychopathology</w:t>
      </w:r>
      <w:proofErr w:type="spellEnd"/>
      <w:r>
        <w:rPr>
          <w:shd w:val="clear" w:color="auto" w:fill="FFFFFF"/>
        </w:rPr>
        <w:t xml:space="preserve">, behavior, and intelligence. Alcohol Clin Exp Res, 22 (2), 334-338. </w:t>
      </w:r>
    </w:p>
    <w:p w14:paraId="3B22EE0B" w14:textId="2A49262E" w:rsidR="0068146F" w:rsidRDefault="0068146F" w:rsidP="00FE2763">
      <w:pPr>
        <w:rPr>
          <w:color w:val="000000"/>
        </w:rPr>
      </w:pPr>
      <w:r>
        <w:rPr>
          <w:color w:val="000000"/>
        </w:rPr>
        <w:t>Terrell, Conrad, Dansereau et al. (2019). A developmental origins perspective on the em</w:t>
      </w:r>
      <w:r w:rsidR="005F7FC3">
        <w:rPr>
          <w:color w:val="000000"/>
        </w:rPr>
        <w:t>er</w:t>
      </w:r>
      <w:r>
        <w:rPr>
          <w:color w:val="000000"/>
        </w:rPr>
        <w:t>gence of viol</w:t>
      </w:r>
      <w:r w:rsidR="005F7FC3">
        <w:rPr>
          <w:color w:val="000000"/>
        </w:rPr>
        <w:t>e</w:t>
      </w:r>
      <w:r>
        <w:rPr>
          <w:color w:val="000000"/>
        </w:rPr>
        <w:t xml:space="preserve">nt behavior in males with prenatal substance exposure. Infant Mental Health Journal., 40 (1), 54-66. </w:t>
      </w:r>
    </w:p>
    <w:p w14:paraId="160688A0" w14:textId="77D9CC2E" w:rsidR="00575CF7" w:rsidRDefault="00575CF7" w:rsidP="00FE2763">
      <w:pPr>
        <w:rPr>
          <w:shd w:val="clear" w:color="auto" w:fill="FFFFFF"/>
        </w:rPr>
      </w:pPr>
      <w:r>
        <w:rPr>
          <w:shd w:val="clear" w:color="auto" w:fill="FFFFFF"/>
        </w:rPr>
        <w:lastRenderedPageBreak/>
        <w:t xml:space="preserve">Tsang, Lucas, Olson et al. (2016). Prenatal alcohol exposure, FASD, and child behavior: A meta-analysis. Pediatrics, 137 (3). </w:t>
      </w:r>
    </w:p>
    <w:p w14:paraId="014756DF" w14:textId="024D6CBB" w:rsidR="00100B3B" w:rsidRDefault="00FE2763" w:rsidP="00FE2763">
      <w:pPr>
        <w:rPr>
          <w:shd w:val="clear" w:color="auto" w:fill="FFFFFF"/>
        </w:rPr>
      </w:pPr>
      <w:r>
        <w:rPr>
          <w:shd w:val="clear" w:color="auto" w:fill="FFFFFF"/>
        </w:rPr>
        <w:t xml:space="preserve">Wang, </w:t>
      </w:r>
      <w:r w:rsidR="00575CF7">
        <w:rPr>
          <w:shd w:val="clear" w:color="auto" w:fill="FFFFFF"/>
        </w:rPr>
        <w:t>P.H., Buckingham-Howes et al. (2014). Prenatal drug exposure, behavioral problems, and drug experimentation among African-</w:t>
      </w:r>
      <w:proofErr w:type="spellStart"/>
      <w:r w:rsidR="00575CF7">
        <w:rPr>
          <w:shd w:val="clear" w:color="auto" w:fill="FFFFFF"/>
        </w:rPr>
        <w:t>american</w:t>
      </w:r>
      <w:proofErr w:type="spellEnd"/>
      <w:r w:rsidR="00575CF7">
        <w:rPr>
          <w:shd w:val="clear" w:color="auto" w:fill="FFFFFF"/>
        </w:rPr>
        <w:t xml:space="preserve"> urban adolescents. Journal of Adolescent Health, 55 (3), 423-431. </w:t>
      </w:r>
    </w:p>
    <w:p w14:paraId="77D99B8E" w14:textId="77777777" w:rsidR="00AF49CF" w:rsidRDefault="00AF49CF" w:rsidP="00AF49CF">
      <w:pPr>
        <w:pStyle w:val="NormalWeb"/>
        <w:shd w:val="clear" w:color="auto" w:fill="FFFFFF"/>
        <w:spacing w:before="0" w:beforeAutospacing="0" w:after="360" w:afterAutospacing="0"/>
        <w:rPr>
          <w:rFonts w:ascii="Arial" w:hAnsi="Arial" w:cs="Arial"/>
          <w:color w:val="333333"/>
          <w:sz w:val="20"/>
          <w:szCs w:val="20"/>
        </w:rPr>
      </w:pPr>
      <w:hyperlink r:id="rId11" w:history="1">
        <w:r>
          <w:rPr>
            <w:rStyle w:val="Hyperlink"/>
          </w:rPr>
          <w:t>https://aspe.hhs.gov/basic-report/risk-and-reality-implications-prenatal-exposure-alcohol-and-other-drugs</w:t>
        </w:r>
      </w:hyperlink>
    </w:p>
    <w:p w14:paraId="258F7858" w14:textId="5CC19CC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Abel, E. (1981). Prenatal effects of beverage alcohol on fetal growth. Progress in Biochemical Pharmacology, 18, 111-114.</w:t>
      </w:r>
    </w:p>
    <w:p w14:paraId="0C08929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Abel, E. (1984). Smoking and pregnancy. Journal of Psychoactive Drugs, 16(4), 329-338.</w:t>
      </w:r>
    </w:p>
    <w:p w14:paraId="3FECCE20" w14:textId="6E566BC6"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Abel, E. (1985). Effects of prenatal exposure to cannabinoids. In T. </w:t>
      </w:r>
      <w:proofErr w:type="spellStart"/>
      <w:r>
        <w:rPr>
          <w:rFonts w:ascii="Arial" w:hAnsi="Arial" w:cs="Arial"/>
          <w:color w:val="333333"/>
          <w:sz w:val="20"/>
          <w:szCs w:val="20"/>
        </w:rPr>
        <w:t>Pinkert</w:t>
      </w:r>
      <w:proofErr w:type="spellEnd"/>
      <w:r>
        <w:rPr>
          <w:rFonts w:ascii="Arial" w:hAnsi="Arial" w:cs="Arial"/>
          <w:color w:val="333333"/>
          <w:sz w:val="20"/>
          <w:szCs w:val="20"/>
        </w:rPr>
        <w:t xml:space="preserve"> (Ed.), Current research on the consequences of maternal drug abuse (pp. 20-35). (NIDA Research Monograph 59). Rockville, MD: Department of Health and Human Services.</w:t>
      </w:r>
    </w:p>
    <w:p w14:paraId="04717C4D" w14:textId="5F37DBF5"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See this USDHHS</w:t>
      </w:r>
      <w:r w:rsidR="00AF49CF">
        <w:rPr>
          <w:rFonts w:ascii="Arial" w:hAnsi="Arial" w:cs="Arial"/>
          <w:color w:val="333333"/>
          <w:sz w:val="20"/>
          <w:szCs w:val="20"/>
        </w:rPr>
        <w:t xml:space="preserve"> report reference list on implications of prenatal exposure to drugs: </w:t>
      </w:r>
    </w:p>
    <w:p w14:paraId="7AAC739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Abel, E., &amp; </w:t>
      </w:r>
      <w:proofErr w:type="spellStart"/>
      <w:r>
        <w:rPr>
          <w:rFonts w:ascii="Arial" w:hAnsi="Arial" w:cs="Arial"/>
          <w:color w:val="333333"/>
          <w:sz w:val="20"/>
          <w:szCs w:val="20"/>
        </w:rPr>
        <w:t>Dintcheff</w:t>
      </w:r>
      <w:proofErr w:type="spellEnd"/>
      <w:r>
        <w:rPr>
          <w:rFonts w:ascii="Arial" w:hAnsi="Arial" w:cs="Arial"/>
          <w:color w:val="333333"/>
          <w:sz w:val="20"/>
          <w:szCs w:val="20"/>
        </w:rPr>
        <w:t>, B. (1984). Factors affecting the outcome of maternal alcohol exposure: I. Parity. Neurobehavioral Toxicology and Teratology, 6, 373-377.</w:t>
      </w:r>
    </w:p>
    <w:p w14:paraId="44DB837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Abel, E., &amp; Sokol, R. (1986a). Fetal alcohol syndrome is now leading cause of mental retardation. Lancet II, 1222.</w:t>
      </w:r>
    </w:p>
    <w:p w14:paraId="344FE9D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Abel, E., &amp; Sokol, R. (1986b). Maternal and fetal characteristics affecting alcohol's teratogenicity. Neurobehavioral Toxicology and Teratology, 8, 329-334.</w:t>
      </w:r>
    </w:p>
    <w:p w14:paraId="78CB978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Abel, E., &amp; Sokol, R. (1987). Incidence of fetal alcohol syndrome and economic impact of FAS-related anomalies. Drug and Alcohol Dependence, 19, 51-70.</w:t>
      </w:r>
    </w:p>
    <w:p w14:paraId="35800FF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Abma</w:t>
      </w:r>
      <w:proofErr w:type="spellEnd"/>
      <w:r>
        <w:rPr>
          <w:rFonts w:ascii="Arial" w:hAnsi="Arial" w:cs="Arial"/>
          <w:color w:val="333333"/>
          <w:sz w:val="20"/>
          <w:szCs w:val="20"/>
        </w:rPr>
        <w:t>, J., &amp; Mott, F. (1991, May/June). Substance use and prenatal care during pregnancy among young women. Family Planning Perspectives, 23(3), 117-122.</w:t>
      </w:r>
    </w:p>
    <w:p w14:paraId="0CF2854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Achenbach, T. et al. (1991). Seven-year outcome of the Vermont Intervention Program for Low-Birthweight Infants. Child Development, 61, 1672-1681.</w:t>
      </w:r>
    </w:p>
    <w:p w14:paraId="4EEFADE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Acker, D. et al. (1983). Abruptio placentae associated with cocaine use. American Journal of Obstetrics and Gynecology, 146, 220-221.</w:t>
      </w:r>
    </w:p>
    <w:p w14:paraId="5BEEC70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Affectk</w:t>
      </w:r>
      <w:proofErr w:type="spellEnd"/>
      <w:r>
        <w:rPr>
          <w:rFonts w:ascii="Arial" w:hAnsi="Arial" w:cs="Arial"/>
          <w:color w:val="333333"/>
          <w:sz w:val="20"/>
          <w:szCs w:val="20"/>
        </w:rPr>
        <w:t>, G. (1986, Spring). Perceived social support and maternal adaptation during the transition from hospital to home care of high-risk infants. Infant Mental Health Journal, 7(1), 6-18.</w:t>
      </w:r>
    </w:p>
    <w:p w14:paraId="7256A1D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lastRenderedPageBreak/>
        <w:t>Als</w:t>
      </w:r>
      <w:proofErr w:type="spellEnd"/>
      <w:r>
        <w:rPr>
          <w:rFonts w:ascii="Arial" w:hAnsi="Arial" w:cs="Arial"/>
          <w:color w:val="333333"/>
          <w:sz w:val="20"/>
          <w:szCs w:val="20"/>
        </w:rPr>
        <w:t>, H. et al. (1986). Individualized behavioral and environmental care for the very low preterm infant at high risk for bronchopulmonary dysplasia: Neonatal intensive care unit and developmental outcome. Pediatrics, 78, 1123-1132.</w:t>
      </w:r>
    </w:p>
    <w:p w14:paraId="008BEC2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Amaro, H. et al. (1990, May). Violence during pregnancy and substance use. American Journal of Public Health, 80(5), 575-579.</w:t>
      </w:r>
    </w:p>
    <w:p w14:paraId="12EF8AC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American Psychological Association (1993). Violence and Youth: Psychology's Response, 1: Summary Report of the American Psychological Association Commission on Violence and Youth.</w:t>
      </w:r>
    </w:p>
    <w:p w14:paraId="0AABE2B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Andreas, P., &amp; Sharpe, K. (1991, May 5). Drug dealers fight a deadly war for a shrinking market. Boston Globe, p. 85.</w:t>
      </w:r>
    </w:p>
    <w:p w14:paraId="7F2647F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Aronsson, M., </w:t>
      </w:r>
      <w:proofErr w:type="spellStart"/>
      <w:r>
        <w:rPr>
          <w:rFonts w:ascii="Arial" w:hAnsi="Arial" w:cs="Arial"/>
          <w:color w:val="333333"/>
          <w:sz w:val="20"/>
          <w:szCs w:val="20"/>
        </w:rPr>
        <w:t>Olegard</w:t>
      </w:r>
      <w:proofErr w:type="spellEnd"/>
      <w:r>
        <w:rPr>
          <w:rFonts w:ascii="Arial" w:hAnsi="Arial" w:cs="Arial"/>
          <w:color w:val="333333"/>
          <w:sz w:val="20"/>
          <w:szCs w:val="20"/>
        </w:rPr>
        <w:t xml:space="preserve">, R., &amp; </w:t>
      </w:r>
      <w:proofErr w:type="spellStart"/>
      <w:r>
        <w:rPr>
          <w:rFonts w:ascii="Arial" w:hAnsi="Arial" w:cs="Arial"/>
          <w:color w:val="333333"/>
          <w:sz w:val="20"/>
          <w:szCs w:val="20"/>
        </w:rPr>
        <w:t>Sabel</w:t>
      </w:r>
      <w:proofErr w:type="spellEnd"/>
      <w:r>
        <w:rPr>
          <w:rFonts w:ascii="Arial" w:hAnsi="Arial" w:cs="Arial"/>
          <w:color w:val="333333"/>
          <w:sz w:val="20"/>
          <w:szCs w:val="20"/>
        </w:rPr>
        <w:t>, K. (1984). Dynamics of infant growth and development from birth to 18 months of age in relation to maternal alcohol consumption during pregnancy. Department of Applied Psychology, University of Goteborg, 9(3).</w:t>
      </w:r>
    </w:p>
    <w:p w14:paraId="7AA37BA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Autti-Ramo</w:t>
      </w:r>
      <w:proofErr w:type="spellEnd"/>
      <w:r>
        <w:rPr>
          <w:rFonts w:ascii="Arial" w:hAnsi="Arial" w:cs="Arial"/>
          <w:color w:val="333333"/>
          <w:sz w:val="20"/>
          <w:szCs w:val="20"/>
        </w:rPr>
        <w:t xml:space="preserve">, I., &amp; </w:t>
      </w:r>
      <w:proofErr w:type="spellStart"/>
      <w:r>
        <w:rPr>
          <w:rFonts w:ascii="Arial" w:hAnsi="Arial" w:cs="Arial"/>
          <w:color w:val="333333"/>
          <w:sz w:val="20"/>
          <w:szCs w:val="20"/>
        </w:rPr>
        <w:t>Granstrom</w:t>
      </w:r>
      <w:proofErr w:type="spellEnd"/>
      <w:r>
        <w:rPr>
          <w:rFonts w:ascii="Arial" w:hAnsi="Arial" w:cs="Arial"/>
          <w:color w:val="333333"/>
          <w:sz w:val="20"/>
          <w:szCs w:val="20"/>
        </w:rPr>
        <w:t xml:space="preserve">, M. (1991). The psychomotor development during the first year of life of infants exposed to intrauterine alcohol of various duration: Fetal alcohol exposure and development. </w:t>
      </w:r>
      <w:proofErr w:type="spellStart"/>
      <w:r>
        <w:rPr>
          <w:rFonts w:ascii="Arial" w:hAnsi="Arial" w:cs="Arial"/>
          <w:color w:val="333333"/>
          <w:sz w:val="20"/>
          <w:szCs w:val="20"/>
        </w:rPr>
        <w:t>Neuropediatrics</w:t>
      </w:r>
      <w:proofErr w:type="spellEnd"/>
      <w:r>
        <w:rPr>
          <w:rFonts w:ascii="Arial" w:hAnsi="Arial" w:cs="Arial"/>
          <w:color w:val="333333"/>
          <w:sz w:val="20"/>
          <w:szCs w:val="20"/>
        </w:rPr>
        <w:t>, 22, 59-64.</w:t>
      </w:r>
    </w:p>
    <w:p w14:paraId="6CCB784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Aylward, G. et al. (1989, October). Outcome studies of low birth weight infants published in the last decade: A </w:t>
      </w:r>
      <w:proofErr w:type="spellStart"/>
      <w:r>
        <w:rPr>
          <w:rFonts w:ascii="Arial" w:hAnsi="Arial" w:cs="Arial"/>
          <w:color w:val="333333"/>
          <w:sz w:val="20"/>
          <w:szCs w:val="20"/>
        </w:rPr>
        <w:t>metaanalysis</w:t>
      </w:r>
      <w:proofErr w:type="spellEnd"/>
      <w:r>
        <w:rPr>
          <w:rFonts w:ascii="Arial" w:hAnsi="Arial" w:cs="Arial"/>
          <w:color w:val="333333"/>
          <w:sz w:val="20"/>
          <w:szCs w:val="20"/>
        </w:rPr>
        <w:t>. Journal of Pediatrics, 115, 515-520.</w:t>
      </w:r>
    </w:p>
    <w:p w14:paraId="54D2281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Baldwin, J., &amp; Oliver, J. (1975). Epidemiology and family characteristics of severely abused children. British Journal of Preventive Social Medicine, 29, 205-221.</w:t>
      </w:r>
    </w:p>
    <w:p w14:paraId="1D57D9C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Bancalari</w:t>
      </w:r>
      <w:proofErr w:type="spellEnd"/>
      <w:r>
        <w:rPr>
          <w:rFonts w:ascii="Arial" w:hAnsi="Arial" w:cs="Arial"/>
          <w:color w:val="333333"/>
          <w:sz w:val="20"/>
          <w:szCs w:val="20"/>
        </w:rPr>
        <w:t xml:space="preserve">, E. (1991). Substance abuse in pregnancy: Effects on cardiorespiratory functions in the infant. In M. </w:t>
      </w:r>
      <w:proofErr w:type="spellStart"/>
      <w:r>
        <w:rPr>
          <w:rFonts w:ascii="Arial" w:hAnsi="Arial" w:cs="Arial"/>
          <w:color w:val="333333"/>
          <w:sz w:val="20"/>
          <w:szCs w:val="20"/>
        </w:rPr>
        <w:t>Kibey</w:t>
      </w:r>
      <w:proofErr w:type="spellEnd"/>
      <w:r>
        <w:rPr>
          <w:rFonts w:ascii="Arial" w:hAnsi="Arial" w:cs="Arial"/>
          <w:color w:val="333333"/>
          <w:sz w:val="20"/>
          <w:szCs w:val="20"/>
        </w:rPr>
        <w:t xml:space="preserve"> &amp; K. Asghar (Eds.), Methodological issues in controlled studies of effects of prenatal exposure to drug abuse. (NIDA Research Monograph No. 114). Rockville, MD: National Institute on Drug Abuse.</w:t>
      </w:r>
    </w:p>
    <w:p w14:paraId="4E4AC40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Bandura, A. (1973). Aggression: A social learning analysis. Englewood Cliffs, NJ: Prentice-Hall.</w:t>
      </w:r>
    </w:p>
    <w:p w14:paraId="254FB38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Barr, H. et al. (1990). Prenatal exposure to alcohol, caffeine, tobacco, and aspirin: Effects on fine and gross motor performance in 4-year-old children. Developmental Psychology, 20(3), 339-348.</w:t>
      </w:r>
    </w:p>
    <w:p w14:paraId="7DA76AE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Barth, R. (1991a). Educational implications of prenatally drug-exposed children. Social Work in Education, 13, 130-136.</w:t>
      </w:r>
    </w:p>
    <w:p w14:paraId="1ABE165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Barth, R. (1992b). Adoption of drug-exposed children. Children and Youth Services Review, 13(5-6), 323-342.</w:t>
      </w:r>
    </w:p>
    <w:p w14:paraId="096BAE0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Bauchner</w:t>
      </w:r>
      <w:proofErr w:type="spellEnd"/>
      <w:r>
        <w:rPr>
          <w:rFonts w:ascii="Arial" w:hAnsi="Arial" w:cs="Arial"/>
          <w:color w:val="333333"/>
          <w:sz w:val="20"/>
          <w:szCs w:val="20"/>
        </w:rPr>
        <w:t>, H. et al. (1988). Risk of sudden infant death syndrome among infants with </w:t>
      </w:r>
      <w:r>
        <w:rPr>
          <w:rFonts w:ascii="Arial" w:hAnsi="Arial" w:cs="Arial"/>
          <w:i/>
          <w:iCs/>
          <w:color w:val="333333"/>
          <w:sz w:val="20"/>
          <w:szCs w:val="20"/>
        </w:rPr>
        <w:t>in utero </w:t>
      </w:r>
      <w:r>
        <w:rPr>
          <w:rFonts w:ascii="Arial" w:hAnsi="Arial" w:cs="Arial"/>
          <w:color w:val="333333"/>
          <w:sz w:val="20"/>
          <w:szCs w:val="20"/>
        </w:rPr>
        <w:t>exposure to cocaine. Journal of Pediatrics, 113, 831-834.</w:t>
      </w:r>
    </w:p>
    <w:p w14:paraId="0300BCC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Bauman, P. (1980). A controlled study of drug-addicted mothers' parenting and their children's development. Unpublished doctoral dissertation, California School of Professional Psychology, Berkeley.</w:t>
      </w:r>
    </w:p>
    <w:p w14:paraId="4E57F86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Bauman, P., &amp; Dougherty, F. (1983). Drug-addicted mothers' parenting and their children's development. The International Journal of the Addictions, 18(3), 291-302.</w:t>
      </w:r>
    </w:p>
    <w:p w14:paraId="1FE0C7B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Bauman, P., &amp; Levine, S. (1986). The development of children of drug addicts. The International Journal of the Addictions, 21(8), 849-863.</w:t>
      </w:r>
    </w:p>
    <w:p w14:paraId="0D5B32A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Becker, M., Warr-Leeper, G., &amp; Leeper, H. (1990). Fetal alcohol syndrome: A description of oral motor, articulatory, short-term memory, grammatical, and semantic abilities. Journal of Communication Disorders, 23, 97-124.</w:t>
      </w:r>
    </w:p>
    <w:p w14:paraId="7EB2920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Beckman, P. et al. (1986). A longitudinal study of stress and support in families of preterm and full-term infants. Journal of the Division for Early Childhood, 11(1), 2-9.</w:t>
      </w:r>
    </w:p>
    <w:p w14:paraId="2398BED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Beckwith, L. (1984). Parent interaction with their preterm infants and later mental development. Early Child Development and Care, 16, 27-40.</w:t>
      </w:r>
    </w:p>
    <w:p w14:paraId="35DEA6E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Belsky, J. (1980). Child maltreatment: An ecological integration. American Psychologist, 35(4), 320-335.</w:t>
      </w:r>
    </w:p>
    <w:p w14:paraId="39B5F9D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Berkowitz, L. (1970). The contagion of violence: An S-R mediational analysis of some effects of observed aggression. In W. Arnold &amp; M. Page (Eds.), Nebraska Symposium on Motivation. Lincoln, NE: University of Nebraska Press.</w:t>
      </w:r>
    </w:p>
    <w:p w14:paraId="153E3B4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Besharov</w:t>
      </w:r>
      <w:proofErr w:type="spellEnd"/>
      <w:r>
        <w:rPr>
          <w:rFonts w:ascii="Arial" w:hAnsi="Arial" w:cs="Arial"/>
          <w:color w:val="333333"/>
          <w:sz w:val="20"/>
          <w:szCs w:val="20"/>
        </w:rPr>
        <w:t>, D. (1990). Crack children in foster care. Children Today, 19(4), 21-25, 35.</w:t>
      </w:r>
    </w:p>
    <w:p w14:paraId="0F74863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Billing, L. et al. (1980). Amphetamine addiction and pregnancy. III. </w:t>
      </w:r>
      <w:proofErr w:type="gramStart"/>
      <w:r>
        <w:rPr>
          <w:rFonts w:ascii="Arial" w:hAnsi="Arial" w:cs="Arial"/>
          <w:color w:val="333333"/>
          <w:sz w:val="20"/>
          <w:szCs w:val="20"/>
        </w:rPr>
        <w:t>One year</w:t>
      </w:r>
      <w:proofErr w:type="gramEnd"/>
      <w:r>
        <w:rPr>
          <w:rFonts w:ascii="Arial" w:hAnsi="Arial" w:cs="Arial"/>
          <w:color w:val="333333"/>
          <w:sz w:val="20"/>
          <w:szCs w:val="20"/>
        </w:rPr>
        <w:t xml:space="preserve"> follow-up of the children, psychosocial and pediatric aspects. Acta </w:t>
      </w:r>
      <w:proofErr w:type="spellStart"/>
      <w:r>
        <w:rPr>
          <w:rFonts w:ascii="Arial" w:hAnsi="Arial" w:cs="Arial"/>
          <w:color w:val="333333"/>
          <w:sz w:val="20"/>
          <w:szCs w:val="20"/>
        </w:rPr>
        <w:t>Paediatrica</w:t>
      </w:r>
      <w:proofErr w:type="spellEnd"/>
      <w:r>
        <w:rPr>
          <w:rFonts w:ascii="Arial" w:hAnsi="Arial" w:cs="Arial"/>
          <w:color w:val="333333"/>
          <w:sz w:val="20"/>
          <w:szCs w:val="20"/>
        </w:rPr>
        <w:t xml:space="preserve"> </w:t>
      </w:r>
      <w:proofErr w:type="gramStart"/>
      <w:r>
        <w:rPr>
          <w:rFonts w:ascii="Arial" w:hAnsi="Arial" w:cs="Arial"/>
          <w:color w:val="333333"/>
          <w:sz w:val="20"/>
          <w:szCs w:val="20"/>
        </w:rPr>
        <w:t>Scandinavica ,</w:t>
      </w:r>
      <w:proofErr w:type="gramEnd"/>
      <w:r>
        <w:rPr>
          <w:rFonts w:ascii="Arial" w:hAnsi="Arial" w:cs="Arial"/>
          <w:color w:val="333333"/>
          <w:sz w:val="20"/>
          <w:szCs w:val="20"/>
        </w:rPr>
        <w:t xml:space="preserve"> 69, 675-680.</w:t>
      </w:r>
    </w:p>
    <w:p w14:paraId="044D655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Bingol</w:t>
      </w:r>
      <w:proofErr w:type="spellEnd"/>
      <w:r>
        <w:rPr>
          <w:rFonts w:ascii="Arial" w:hAnsi="Arial" w:cs="Arial"/>
          <w:color w:val="333333"/>
          <w:sz w:val="20"/>
          <w:szCs w:val="20"/>
        </w:rPr>
        <w:t>, N. et al. (1987). Influence of socioeconomic factors on the occurrence of fetal alcohol syndrome. Advances in Alcohol and Substance Abuse, 6(4), 105-118.</w:t>
      </w:r>
    </w:p>
    <w:p w14:paraId="2834818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Black, M., &amp; Schuler, M. (no date). Prenatal exposure to cocaine: Neurobehavioral outcome and parent-infant interaction. College Park, MD: University of Maryland School of Medicine.</w:t>
      </w:r>
    </w:p>
    <w:p w14:paraId="015A259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Boone, M. (1989). Capital crime: Black infant mortality in America. Newbury Park, CA: Sage.</w:t>
      </w:r>
    </w:p>
    <w:p w14:paraId="7A60A38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Brachfield</w:t>
      </w:r>
      <w:proofErr w:type="spellEnd"/>
      <w:r>
        <w:rPr>
          <w:rFonts w:ascii="Arial" w:hAnsi="Arial" w:cs="Arial"/>
          <w:color w:val="333333"/>
          <w:sz w:val="20"/>
          <w:szCs w:val="20"/>
        </w:rPr>
        <w:t xml:space="preserve">, S., Goldberg, S., &amp; </w:t>
      </w:r>
      <w:proofErr w:type="spellStart"/>
      <w:r>
        <w:rPr>
          <w:rFonts w:ascii="Arial" w:hAnsi="Arial" w:cs="Arial"/>
          <w:color w:val="333333"/>
          <w:sz w:val="20"/>
          <w:szCs w:val="20"/>
        </w:rPr>
        <w:t>Sloman</w:t>
      </w:r>
      <w:proofErr w:type="spellEnd"/>
      <w:r>
        <w:rPr>
          <w:rFonts w:ascii="Arial" w:hAnsi="Arial" w:cs="Arial"/>
          <w:color w:val="333333"/>
          <w:sz w:val="20"/>
          <w:szCs w:val="20"/>
        </w:rPr>
        <w:t>, J. (1980). Parent-infant interaction in free play at 8 and 12 months: Effects of prematurity and immaturity. Infant Behavior and Development, 3, 289-305.</w:t>
      </w:r>
    </w:p>
    <w:p w14:paraId="686EB9E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Brody, G., &amp; Forehand, R. (1986). Maternal perceptions of child maladjustment as a function of the combined influences of child behavior and maternal depression. Journal of Consulting and Clinical Psychology, 54(2), 237-240.</w:t>
      </w:r>
    </w:p>
    <w:p w14:paraId="7ADDBC8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Broekhuizen</w:t>
      </w:r>
      <w:proofErr w:type="spellEnd"/>
      <w:r>
        <w:rPr>
          <w:rFonts w:ascii="Arial" w:hAnsi="Arial" w:cs="Arial"/>
          <w:color w:val="333333"/>
          <w:sz w:val="20"/>
          <w:szCs w:val="20"/>
        </w:rPr>
        <w:t xml:space="preserve">, F.F., </w:t>
      </w:r>
      <w:proofErr w:type="spellStart"/>
      <w:r>
        <w:rPr>
          <w:rFonts w:ascii="Arial" w:hAnsi="Arial" w:cs="Arial"/>
          <w:color w:val="333333"/>
          <w:sz w:val="20"/>
          <w:szCs w:val="20"/>
        </w:rPr>
        <w:t>Utrie</w:t>
      </w:r>
      <w:proofErr w:type="spellEnd"/>
      <w:r>
        <w:rPr>
          <w:rFonts w:ascii="Arial" w:hAnsi="Arial" w:cs="Arial"/>
          <w:color w:val="333333"/>
          <w:sz w:val="20"/>
          <w:szCs w:val="20"/>
        </w:rPr>
        <w:t xml:space="preserve">, J., &amp; Van </w:t>
      </w:r>
      <w:proofErr w:type="spellStart"/>
      <w:r>
        <w:rPr>
          <w:rFonts w:ascii="Arial" w:hAnsi="Arial" w:cs="Arial"/>
          <w:color w:val="333333"/>
          <w:sz w:val="20"/>
          <w:szCs w:val="20"/>
        </w:rPr>
        <w:t>Mullem</w:t>
      </w:r>
      <w:proofErr w:type="spellEnd"/>
      <w:r>
        <w:rPr>
          <w:rFonts w:ascii="Arial" w:hAnsi="Arial" w:cs="Arial"/>
          <w:color w:val="333333"/>
          <w:sz w:val="20"/>
          <w:szCs w:val="20"/>
        </w:rPr>
        <w:t>, C. (1992, June). Drug use or inadequate prenatal care? Adverse pregnancy outcome in an urban setting. American Journal of Obstetrics and Gynecology, 166, 1747-1754.</w:t>
      </w:r>
    </w:p>
    <w:p w14:paraId="2796BEC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Bronfenbrenner, U. (1977). Toward an experimental ecology of human development. American Psychologist, 32, 513-531.</w:t>
      </w:r>
    </w:p>
    <w:p w14:paraId="5D214DB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Bronfenbrenner, U. (1979). The ecology of human development: Experiments by nature and design. Cambridge, MA: Harvard University Press.</w:t>
      </w:r>
    </w:p>
    <w:p w14:paraId="61AFC15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Brooks-Gunn, J., </w:t>
      </w:r>
      <w:proofErr w:type="spellStart"/>
      <w:r>
        <w:rPr>
          <w:rFonts w:ascii="Arial" w:hAnsi="Arial" w:cs="Arial"/>
          <w:color w:val="333333"/>
          <w:sz w:val="20"/>
          <w:szCs w:val="20"/>
        </w:rPr>
        <w:t>Liaw</w:t>
      </w:r>
      <w:proofErr w:type="spellEnd"/>
      <w:r>
        <w:rPr>
          <w:rFonts w:ascii="Arial" w:hAnsi="Arial" w:cs="Arial"/>
          <w:color w:val="333333"/>
          <w:sz w:val="20"/>
          <w:szCs w:val="20"/>
        </w:rPr>
        <w:t xml:space="preserve">, F.R., </w:t>
      </w:r>
      <w:proofErr w:type="spellStart"/>
      <w:r>
        <w:rPr>
          <w:rFonts w:ascii="Arial" w:hAnsi="Arial" w:cs="Arial"/>
          <w:color w:val="333333"/>
          <w:sz w:val="20"/>
          <w:szCs w:val="20"/>
        </w:rPr>
        <w:t>Klebanov</w:t>
      </w:r>
      <w:proofErr w:type="spellEnd"/>
      <w:r>
        <w:rPr>
          <w:rFonts w:ascii="Arial" w:hAnsi="Arial" w:cs="Arial"/>
          <w:color w:val="333333"/>
          <w:sz w:val="20"/>
          <w:szCs w:val="20"/>
        </w:rPr>
        <w:t>, P.K. (1992, March). Effects of early intervention on cognitive function of low birth weight preterm infants. Journal of Pediatrics, 120(3), 350-359.</w:t>
      </w:r>
    </w:p>
    <w:p w14:paraId="2E983E1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Brunnquell</w:t>
      </w:r>
      <w:proofErr w:type="spellEnd"/>
      <w:r>
        <w:rPr>
          <w:rFonts w:ascii="Arial" w:hAnsi="Arial" w:cs="Arial"/>
          <w:color w:val="333333"/>
          <w:sz w:val="20"/>
          <w:szCs w:val="20"/>
        </w:rPr>
        <w:t>, D., Crichton, L., &amp; Egeland, B. (1981). Maternal personality and attitude in disturbances of child rearing. American Journal of Orthopsychiatry, 51, 680-691.</w:t>
      </w:r>
    </w:p>
    <w:p w14:paraId="2192768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Bugental, D., </w:t>
      </w:r>
      <w:proofErr w:type="spellStart"/>
      <w:r>
        <w:rPr>
          <w:rFonts w:ascii="Arial" w:hAnsi="Arial" w:cs="Arial"/>
          <w:color w:val="333333"/>
          <w:sz w:val="20"/>
          <w:szCs w:val="20"/>
        </w:rPr>
        <w:t>Mantyla</w:t>
      </w:r>
      <w:proofErr w:type="spellEnd"/>
      <w:r>
        <w:rPr>
          <w:rFonts w:ascii="Arial" w:hAnsi="Arial" w:cs="Arial"/>
          <w:color w:val="333333"/>
          <w:sz w:val="20"/>
          <w:szCs w:val="20"/>
        </w:rPr>
        <w:t>, S., &amp; Lewis, J. (1989). Parental attributions as moderators of affective communication to children at risk for physical abuse. In D. Cicchetti &amp; V. Carlson (Eds.), Child maltreatment: Theory and research on the causes and consequences of child abuse and neglect. New York: Cambridge University Press.</w:t>
      </w:r>
    </w:p>
    <w:p w14:paraId="0ADB180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Burd</w:t>
      </w:r>
      <w:proofErr w:type="spellEnd"/>
      <w:r>
        <w:rPr>
          <w:rFonts w:ascii="Arial" w:hAnsi="Arial" w:cs="Arial"/>
          <w:color w:val="333333"/>
          <w:sz w:val="20"/>
          <w:szCs w:val="20"/>
        </w:rPr>
        <w:t xml:space="preserve">, L., &amp; </w:t>
      </w:r>
      <w:proofErr w:type="spellStart"/>
      <w:r>
        <w:rPr>
          <w:rFonts w:ascii="Arial" w:hAnsi="Arial" w:cs="Arial"/>
          <w:color w:val="333333"/>
          <w:sz w:val="20"/>
          <w:szCs w:val="20"/>
        </w:rPr>
        <w:t>Martsolf</w:t>
      </w:r>
      <w:proofErr w:type="spellEnd"/>
      <w:r>
        <w:rPr>
          <w:rFonts w:ascii="Arial" w:hAnsi="Arial" w:cs="Arial"/>
          <w:color w:val="333333"/>
          <w:sz w:val="20"/>
          <w:szCs w:val="20"/>
        </w:rPr>
        <w:t xml:space="preserve">, J. (1989). Fetal alcohol syndrome: Diagnosis and </w:t>
      </w:r>
      <w:proofErr w:type="spellStart"/>
      <w:r>
        <w:rPr>
          <w:rFonts w:ascii="Arial" w:hAnsi="Arial" w:cs="Arial"/>
          <w:color w:val="333333"/>
          <w:sz w:val="20"/>
          <w:szCs w:val="20"/>
        </w:rPr>
        <w:t>syndromal</w:t>
      </w:r>
      <w:proofErr w:type="spellEnd"/>
      <w:r>
        <w:rPr>
          <w:rFonts w:ascii="Arial" w:hAnsi="Arial" w:cs="Arial"/>
          <w:color w:val="333333"/>
          <w:sz w:val="20"/>
          <w:szCs w:val="20"/>
        </w:rPr>
        <w:t xml:space="preserve"> variability. Physiology &amp; Behavior, 46, 39-43.</w:t>
      </w:r>
    </w:p>
    <w:p w14:paraId="12349FD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Burgess, R., &amp; Conger, R. (1978). Family interaction in abusive, neglectful, and normal families. Child Development, 49, 1163-1173.</w:t>
      </w:r>
    </w:p>
    <w:p w14:paraId="07E53E9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Burgess, A. et al. (1978). Sexual assault of children and adolescents. Lexington, MA: D.C. Heath Co.</w:t>
      </w:r>
    </w:p>
    <w:p w14:paraId="009F233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Burkett, G., Yasin, S., &amp; </w:t>
      </w:r>
      <w:proofErr w:type="spellStart"/>
      <w:r>
        <w:rPr>
          <w:rFonts w:ascii="Arial" w:hAnsi="Arial" w:cs="Arial"/>
          <w:color w:val="333333"/>
          <w:sz w:val="20"/>
          <w:szCs w:val="20"/>
        </w:rPr>
        <w:t>Palow</w:t>
      </w:r>
      <w:proofErr w:type="spellEnd"/>
      <w:r>
        <w:rPr>
          <w:rFonts w:ascii="Arial" w:hAnsi="Arial" w:cs="Arial"/>
          <w:color w:val="333333"/>
          <w:sz w:val="20"/>
          <w:szCs w:val="20"/>
        </w:rPr>
        <w:t>, D. (1990, January). Perinatal implications of cocaine exposure. Journal of Reproductive Medicine, 35(1), 35-42.</w:t>
      </w:r>
    </w:p>
    <w:p w14:paraId="7417A2B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Burnison</w:t>
      </w:r>
      <w:proofErr w:type="spellEnd"/>
      <w:r>
        <w:rPr>
          <w:rFonts w:ascii="Arial" w:hAnsi="Arial" w:cs="Arial"/>
          <w:color w:val="333333"/>
          <w:sz w:val="20"/>
          <w:szCs w:val="20"/>
        </w:rPr>
        <w:t>, J. (1991). Testimony to U.S. House of Representatives Select Committee on Narcotics Abuse and Control. Chicago: National Association for Perinatal Addiction Research and Education.</w:t>
      </w:r>
    </w:p>
    <w:p w14:paraId="49CA323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Burns, W., &amp; Clark, R. (1991). Dyadic disturbances in cocaine-abusing mothers and their infants. Journal of Clinical Psychology, 47(2), 316-319.</w:t>
      </w:r>
    </w:p>
    <w:p w14:paraId="6CF5C81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Camras</w:t>
      </w:r>
      <w:proofErr w:type="spellEnd"/>
      <w:r>
        <w:rPr>
          <w:rFonts w:ascii="Arial" w:hAnsi="Arial" w:cs="Arial"/>
          <w:color w:val="333333"/>
          <w:sz w:val="20"/>
          <w:szCs w:val="20"/>
        </w:rPr>
        <w:t>, L. (1980). Children's understanding of facial expressions used during conflict encounters. Child Development, 51, 879-885.</w:t>
      </w:r>
    </w:p>
    <w:p w14:paraId="2C09FF3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Carter, R.L., Resnick, M.B., </w:t>
      </w:r>
      <w:proofErr w:type="spellStart"/>
      <w:r>
        <w:rPr>
          <w:rFonts w:ascii="Arial" w:hAnsi="Arial" w:cs="Arial"/>
          <w:color w:val="333333"/>
          <w:sz w:val="20"/>
          <w:szCs w:val="20"/>
        </w:rPr>
        <w:t>Ariet</w:t>
      </w:r>
      <w:proofErr w:type="spellEnd"/>
      <w:r>
        <w:rPr>
          <w:rFonts w:ascii="Arial" w:hAnsi="Arial" w:cs="Arial"/>
          <w:color w:val="333333"/>
          <w:sz w:val="20"/>
          <w:szCs w:val="20"/>
        </w:rPr>
        <w:t xml:space="preserve">, M., Shieh, G., &amp; </w:t>
      </w:r>
      <w:proofErr w:type="spellStart"/>
      <w:r>
        <w:rPr>
          <w:rFonts w:ascii="Arial" w:hAnsi="Arial" w:cs="Arial"/>
          <w:color w:val="333333"/>
          <w:sz w:val="20"/>
          <w:szCs w:val="20"/>
        </w:rPr>
        <w:t>Vonesh</w:t>
      </w:r>
      <w:proofErr w:type="spellEnd"/>
      <w:r>
        <w:rPr>
          <w:rFonts w:ascii="Arial" w:hAnsi="Arial" w:cs="Arial"/>
          <w:color w:val="333333"/>
          <w:sz w:val="20"/>
          <w:szCs w:val="20"/>
        </w:rPr>
        <w:t>, E.F. (1992, January 30). A random coefficient growth curve analysis of mental development in low-birth-weight infants. Statistical Medicine, 11(2), 243-256.</w:t>
      </w:r>
    </w:p>
    <w:p w14:paraId="169080F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Casiro</w:t>
      </w:r>
      <w:proofErr w:type="spellEnd"/>
      <w:r>
        <w:rPr>
          <w:rFonts w:ascii="Arial" w:hAnsi="Arial" w:cs="Arial"/>
          <w:color w:val="333333"/>
          <w:sz w:val="20"/>
          <w:szCs w:val="20"/>
        </w:rPr>
        <w:t xml:space="preserve">, O.G., </w:t>
      </w:r>
      <w:proofErr w:type="spellStart"/>
      <w:r>
        <w:rPr>
          <w:rFonts w:ascii="Arial" w:hAnsi="Arial" w:cs="Arial"/>
          <w:color w:val="333333"/>
          <w:sz w:val="20"/>
          <w:szCs w:val="20"/>
        </w:rPr>
        <w:t>Moddelmann</w:t>
      </w:r>
      <w:proofErr w:type="spellEnd"/>
      <w:r>
        <w:rPr>
          <w:rFonts w:ascii="Arial" w:hAnsi="Arial" w:cs="Arial"/>
          <w:color w:val="333333"/>
          <w:sz w:val="20"/>
          <w:szCs w:val="20"/>
        </w:rPr>
        <w:t xml:space="preserve">, D.M., Stanwick, R.S., &amp; </w:t>
      </w:r>
      <w:proofErr w:type="spellStart"/>
      <w:r>
        <w:rPr>
          <w:rFonts w:ascii="Arial" w:hAnsi="Arial" w:cs="Arial"/>
          <w:color w:val="333333"/>
          <w:sz w:val="20"/>
          <w:szCs w:val="20"/>
        </w:rPr>
        <w:t>Cheang</w:t>
      </w:r>
      <w:proofErr w:type="spellEnd"/>
      <w:r>
        <w:rPr>
          <w:rFonts w:ascii="Arial" w:hAnsi="Arial" w:cs="Arial"/>
          <w:color w:val="333333"/>
          <w:sz w:val="20"/>
          <w:szCs w:val="20"/>
        </w:rPr>
        <w:t>, M.S. (1991, July). The natural history and predictive value of early language delays in very low birth weight infants. Early Human Development, 26(1), 45-50.</w:t>
      </w:r>
    </w:p>
    <w:p w14:paraId="40B0BFC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Cassady, G., &amp; Strange, M. (1987). The small-for-gestational-age (SGA) infant. In G. Avery (Ed.), Neonatology: Pathophysiology and management of the newborn (3rd ed.). Philadelphia: J. B. Lippincott.</w:t>
      </w:r>
    </w:p>
    <w:p w14:paraId="57BAF22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Centers for Disease Control. (1982). Congenital malformations surveillance report, April 1977-March 1978.</w:t>
      </w:r>
    </w:p>
    <w:p w14:paraId="39E9152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Centers for Disease Control. (1985). Homicide among young black males-United States, 1970-1982. (1985). Morbidity and Mortality Weekly Report, 34.</w:t>
      </w:r>
    </w:p>
    <w:p w14:paraId="3DDDD94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Centerwall</w:t>
      </w:r>
      <w:proofErr w:type="spellEnd"/>
      <w:r>
        <w:rPr>
          <w:rFonts w:ascii="Arial" w:hAnsi="Arial" w:cs="Arial"/>
          <w:color w:val="333333"/>
          <w:sz w:val="20"/>
          <w:szCs w:val="20"/>
        </w:rPr>
        <w:t>, B. (1984). Race, socioeconomic status, and domestic violence, Atlanta 1971-72. American Journal of Public Health, 74, 813-815.</w:t>
      </w:r>
    </w:p>
    <w:p w14:paraId="02E55DA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Chasnoff</w:t>
      </w:r>
      <w:proofErr w:type="spellEnd"/>
      <w:r>
        <w:rPr>
          <w:rFonts w:ascii="Arial" w:hAnsi="Arial" w:cs="Arial"/>
          <w:color w:val="333333"/>
          <w:sz w:val="20"/>
          <w:szCs w:val="20"/>
        </w:rPr>
        <w:t xml:space="preserve">, I. (1985). Effects of maternal narcotic vs. nonnarcotic addiction on neonatal neurobehavior and infant development. In T. </w:t>
      </w:r>
      <w:proofErr w:type="spellStart"/>
      <w:r>
        <w:rPr>
          <w:rFonts w:ascii="Arial" w:hAnsi="Arial" w:cs="Arial"/>
          <w:color w:val="333333"/>
          <w:sz w:val="20"/>
          <w:szCs w:val="20"/>
        </w:rPr>
        <w:t>Pinkert</w:t>
      </w:r>
      <w:proofErr w:type="spellEnd"/>
      <w:r>
        <w:rPr>
          <w:rFonts w:ascii="Arial" w:hAnsi="Arial" w:cs="Arial"/>
          <w:color w:val="333333"/>
          <w:sz w:val="20"/>
          <w:szCs w:val="20"/>
        </w:rPr>
        <w:t xml:space="preserve"> (Ed.), Current research on the consequences of maternal drug abuse (pp. 84-95). (NIDA Research Monograph 59). Rockville, MD: Department of Health and Human Services.</w:t>
      </w:r>
    </w:p>
    <w:p w14:paraId="34466F8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Chasnoff</w:t>
      </w:r>
      <w:proofErr w:type="spellEnd"/>
      <w:r>
        <w:rPr>
          <w:rFonts w:ascii="Arial" w:hAnsi="Arial" w:cs="Arial"/>
          <w:color w:val="333333"/>
          <w:sz w:val="20"/>
          <w:szCs w:val="20"/>
        </w:rPr>
        <w:t xml:space="preserve">, I. (1991). Methodological issues studying cocaine use in pregnancy: A problem of definitions. In M. </w:t>
      </w:r>
      <w:proofErr w:type="spellStart"/>
      <w:r>
        <w:rPr>
          <w:rFonts w:ascii="Arial" w:hAnsi="Arial" w:cs="Arial"/>
          <w:color w:val="333333"/>
          <w:sz w:val="20"/>
          <w:szCs w:val="20"/>
        </w:rPr>
        <w:t>Kibey</w:t>
      </w:r>
      <w:proofErr w:type="spellEnd"/>
      <w:r>
        <w:rPr>
          <w:rFonts w:ascii="Arial" w:hAnsi="Arial" w:cs="Arial"/>
          <w:color w:val="333333"/>
          <w:sz w:val="20"/>
          <w:szCs w:val="20"/>
        </w:rPr>
        <w:t xml:space="preserve"> &amp; K. Asghar (Eds.), Methodological issues in controlled studies of effects of prenatal exposure to drug abuse (pp. 55-56). (NIDA Research Monograph No. 114). Rockville, MD: National Institute on Drug Abuse.</w:t>
      </w:r>
    </w:p>
    <w:p w14:paraId="0D30D60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Chasnoff</w:t>
      </w:r>
      <w:proofErr w:type="spellEnd"/>
      <w:r>
        <w:rPr>
          <w:rFonts w:ascii="Arial" w:hAnsi="Arial" w:cs="Arial"/>
          <w:color w:val="333333"/>
          <w:sz w:val="20"/>
          <w:szCs w:val="20"/>
        </w:rPr>
        <w:t>, I., &amp; Griffith, D. (1989). Cocaine: Clinical studies of pregnancy and the newborn. Annals of the New York Academy of Sciences, 562, 260-266.</w:t>
      </w:r>
    </w:p>
    <w:p w14:paraId="258E8D9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Chasnoff</w:t>
      </w:r>
      <w:proofErr w:type="spellEnd"/>
      <w:r>
        <w:rPr>
          <w:rFonts w:ascii="Arial" w:hAnsi="Arial" w:cs="Arial"/>
          <w:color w:val="333333"/>
          <w:sz w:val="20"/>
          <w:szCs w:val="20"/>
        </w:rPr>
        <w:t>, I., Burns, K., &amp; Burns, W. (1987). Cocaine use in pregnancy: Perinatal morbidity and mortality. Neurotoxicology and Teratology, 9, 291-293.</w:t>
      </w:r>
    </w:p>
    <w:p w14:paraId="68DA167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Chasnoff</w:t>
      </w:r>
      <w:proofErr w:type="spellEnd"/>
      <w:r>
        <w:rPr>
          <w:rFonts w:ascii="Arial" w:hAnsi="Arial" w:cs="Arial"/>
          <w:color w:val="333333"/>
          <w:sz w:val="20"/>
          <w:szCs w:val="20"/>
        </w:rPr>
        <w:t>, I. et al. (1983). Phencyclidine: Effects on the fetus and neonate. Developmental Pharmacology and Therapeutics, 6, 404-408.</w:t>
      </w:r>
    </w:p>
    <w:p w14:paraId="119DD4A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Chasnoff</w:t>
      </w:r>
      <w:proofErr w:type="spellEnd"/>
      <w:r>
        <w:rPr>
          <w:rFonts w:ascii="Arial" w:hAnsi="Arial" w:cs="Arial"/>
          <w:color w:val="333333"/>
          <w:sz w:val="20"/>
          <w:szCs w:val="20"/>
        </w:rPr>
        <w:t>, I. et al. (1985). Cocaine use in pregnancy. New England Journal of Medicine, 313, 666-669.</w:t>
      </w:r>
    </w:p>
    <w:p w14:paraId="6EF43F0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Chasnoff</w:t>
      </w:r>
      <w:proofErr w:type="spellEnd"/>
      <w:r>
        <w:rPr>
          <w:rFonts w:ascii="Arial" w:hAnsi="Arial" w:cs="Arial"/>
          <w:color w:val="333333"/>
          <w:sz w:val="20"/>
          <w:szCs w:val="20"/>
        </w:rPr>
        <w:t>, I. et al. (1989a). Cocaine and pregnancy: Clinical and toxicological implications for the neonate. Clinical Chemistry, 35(7), 1276-1278.</w:t>
      </w:r>
    </w:p>
    <w:p w14:paraId="2B2284A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Chasnoff</w:t>
      </w:r>
      <w:proofErr w:type="spellEnd"/>
      <w:r>
        <w:rPr>
          <w:rFonts w:ascii="Arial" w:hAnsi="Arial" w:cs="Arial"/>
          <w:color w:val="333333"/>
          <w:sz w:val="20"/>
          <w:szCs w:val="20"/>
        </w:rPr>
        <w:t>, I. et al. (1989b, March 24/31). Temporal patterns of cocaine use in pregnancy. Perinatal outcome. Journal of the American Medical Association, 261(12), 1741-1744.</w:t>
      </w:r>
    </w:p>
    <w:p w14:paraId="66489D0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Chasnoff</w:t>
      </w:r>
      <w:proofErr w:type="spellEnd"/>
      <w:r>
        <w:rPr>
          <w:rFonts w:ascii="Arial" w:hAnsi="Arial" w:cs="Arial"/>
          <w:color w:val="333333"/>
          <w:sz w:val="20"/>
          <w:szCs w:val="20"/>
        </w:rPr>
        <w:t>, I. et al. (1989c, May). Prenatal cocaine exposure is associated with respiratory pattern abnormalities. American Journal of Diseases of Children, 143, 583-587.</w:t>
      </w:r>
    </w:p>
    <w:p w14:paraId="0ABC76D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Chasnoff</w:t>
      </w:r>
      <w:proofErr w:type="spellEnd"/>
      <w:r>
        <w:rPr>
          <w:rFonts w:ascii="Arial" w:hAnsi="Arial" w:cs="Arial"/>
          <w:color w:val="333333"/>
          <w:sz w:val="20"/>
          <w:szCs w:val="20"/>
        </w:rPr>
        <w:t>, I. et al. (1992, February 2). Cocaine/polydrug use in pregnancy: Two-year follow-up. Pediatrics, 89(2).</w:t>
      </w:r>
    </w:p>
    <w:p w14:paraId="7B27445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Cherukuri</w:t>
      </w:r>
      <w:proofErr w:type="spellEnd"/>
      <w:r>
        <w:rPr>
          <w:rFonts w:ascii="Arial" w:hAnsi="Arial" w:cs="Arial"/>
          <w:color w:val="333333"/>
          <w:sz w:val="20"/>
          <w:szCs w:val="20"/>
        </w:rPr>
        <w:t>, R. et al. (1988, August). A cohort study of alkaloidal cocaine ("crack") in pregnancy. Obstetrics and Gynecology, 72(2), 147-151.</w:t>
      </w:r>
    </w:p>
    <w:p w14:paraId="2C7650B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Chiu, T., Vaughn, A., &amp; </w:t>
      </w:r>
      <w:proofErr w:type="spellStart"/>
      <w:r>
        <w:rPr>
          <w:rFonts w:ascii="Arial" w:hAnsi="Arial" w:cs="Arial"/>
          <w:color w:val="333333"/>
          <w:sz w:val="20"/>
          <w:szCs w:val="20"/>
        </w:rPr>
        <w:t>Carzoli</w:t>
      </w:r>
      <w:proofErr w:type="spellEnd"/>
      <w:r>
        <w:rPr>
          <w:rFonts w:ascii="Arial" w:hAnsi="Arial" w:cs="Arial"/>
          <w:color w:val="333333"/>
          <w:sz w:val="20"/>
          <w:szCs w:val="20"/>
        </w:rPr>
        <w:t>, R. (1990, October). Hospital costs for cocaine-exposed infants. Journal of the Florida Medical Association, 77(10), 897-900.</w:t>
      </w:r>
    </w:p>
    <w:p w14:paraId="5204624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 xml:space="preserve">Chouteau, M., </w:t>
      </w:r>
      <w:proofErr w:type="spellStart"/>
      <w:r>
        <w:rPr>
          <w:rFonts w:ascii="Arial" w:hAnsi="Arial" w:cs="Arial"/>
          <w:color w:val="333333"/>
          <w:sz w:val="20"/>
          <w:szCs w:val="20"/>
        </w:rPr>
        <w:t>Namerow</w:t>
      </w:r>
      <w:proofErr w:type="spellEnd"/>
      <w:r>
        <w:rPr>
          <w:rFonts w:ascii="Arial" w:hAnsi="Arial" w:cs="Arial"/>
          <w:color w:val="333333"/>
          <w:sz w:val="20"/>
          <w:szCs w:val="20"/>
        </w:rPr>
        <w:t xml:space="preserve">, P., &amp; </w:t>
      </w:r>
      <w:proofErr w:type="spellStart"/>
      <w:r>
        <w:rPr>
          <w:rFonts w:ascii="Arial" w:hAnsi="Arial" w:cs="Arial"/>
          <w:color w:val="333333"/>
          <w:sz w:val="20"/>
          <w:szCs w:val="20"/>
        </w:rPr>
        <w:t>Leppert</w:t>
      </w:r>
      <w:proofErr w:type="spellEnd"/>
      <w:r>
        <w:rPr>
          <w:rFonts w:ascii="Arial" w:hAnsi="Arial" w:cs="Arial"/>
          <w:color w:val="333333"/>
          <w:sz w:val="20"/>
          <w:szCs w:val="20"/>
        </w:rPr>
        <w:t>, P. (1988). The effect of cocaine abuse on birth weight and gestational age. Obstetrics and Gynecology, 72, 351-354.</w:t>
      </w:r>
    </w:p>
    <w:p w14:paraId="0D3A8AF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Church, M., &amp; </w:t>
      </w:r>
      <w:proofErr w:type="spellStart"/>
      <w:r>
        <w:rPr>
          <w:rFonts w:ascii="Arial" w:hAnsi="Arial" w:cs="Arial"/>
          <w:color w:val="333333"/>
          <w:sz w:val="20"/>
          <w:szCs w:val="20"/>
        </w:rPr>
        <w:t>Gerkin</w:t>
      </w:r>
      <w:proofErr w:type="spellEnd"/>
      <w:r>
        <w:rPr>
          <w:rFonts w:ascii="Arial" w:hAnsi="Arial" w:cs="Arial"/>
          <w:color w:val="333333"/>
          <w:sz w:val="20"/>
          <w:szCs w:val="20"/>
        </w:rPr>
        <w:t>, K. (1988). Hearing disorders in children with fetal alcohol syndrome. Findings from case reports. Pediatrics, 82(2). 147-154.</w:t>
      </w:r>
    </w:p>
    <w:p w14:paraId="19F3064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Cicchetti, D., &amp; </w:t>
      </w:r>
      <w:proofErr w:type="spellStart"/>
      <w:r>
        <w:rPr>
          <w:rFonts w:ascii="Arial" w:hAnsi="Arial" w:cs="Arial"/>
          <w:color w:val="333333"/>
          <w:sz w:val="20"/>
          <w:szCs w:val="20"/>
        </w:rPr>
        <w:t>Rizley</w:t>
      </w:r>
      <w:proofErr w:type="spellEnd"/>
      <w:r>
        <w:rPr>
          <w:rFonts w:ascii="Arial" w:hAnsi="Arial" w:cs="Arial"/>
          <w:color w:val="333333"/>
          <w:sz w:val="20"/>
          <w:szCs w:val="20"/>
        </w:rPr>
        <w:t>, R. (1981). Developmental perspectives on the etiology, intergenerational transmission, and sequelae of child maltreatment. New Directions for Child Development, 11, 31-55.</w:t>
      </w:r>
    </w:p>
    <w:p w14:paraId="1B44504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Cicchetti, D., Toth, S., &amp; Hennessy, K. (1989, Summer). Research on the consequences of child maltreatment and its application to educational settings. Topics in Early Childhood Special Education, 9(2), 33-55.</w:t>
      </w:r>
    </w:p>
    <w:p w14:paraId="26C9352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Clarren, S., &amp; Smith, D. (1978, May 11). The fetal alcohol syndrome. The New England Journal of Medicine, 298, 1063-1067.</w:t>
      </w:r>
    </w:p>
    <w:p w14:paraId="1009B05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Cohen, H.R., Green, J.R., </w:t>
      </w:r>
      <w:proofErr w:type="spellStart"/>
      <w:r>
        <w:rPr>
          <w:rFonts w:ascii="Arial" w:hAnsi="Arial" w:cs="Arial"/>
          <w:color w:val="333333"/>
          <w:sz w:val="20"/>
          <w:szCs w:val="20"/>
        </w:rPr>
        <w:t>Crombleholme</w:t>
      </w:r>
      <w:proofErr w:type="spellEnd"/>
      <w:r>
        <w:rPr>
          <w:rFonts w:ascii="Arial" w:hAnsi="Arial" w:cs="Arial"/>
          <w:color w:val="333333"/>
          <w:sz w:val="20"/>
          <w:szCs w:val="20"/>
        </w:rPr>
        <w:t xml:space="preserve">, W.R. (1991, May). Peripartum cocaine use: estimating risk of adverse pregnancy outcome. International Journal of </w:t>
      </w:r>
      <w:proofErr w:type="spellStart"/>
      <w:r>
        <w:rPr>
          <w:rFonts w:ascii="Arial" w:hAnsi="Arial" w:cs="Arial"/>
          <w:color w:val="333333"/>
          <w:sz w:val="20"/>
          <w:szCs w:val="20"/>
        </w:rPr>
        <w:t>Gynaecology</w:t>
      </w:r>
      <w:proofErr w:type="spellEnd"/>
      <w:r>
        <w:rPr>
          <w:rFonts w:ascii="Arial" w:hAnsi="Arial" w:cs="Arial"/>
          <w:color w:val="333333"/>
          <w:sz w:val="20"/>
          <w:szCs w:val="20"/>
        </w:rPr>
        <w:t xml:space="preserve"> and Obstetrics, 35(1), 51-54.</w:t>
      </w:r>
    </w:p>
    <w:p w14:paraId="5EBF3E9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Cohen, S., &amp; Parmelee, A. (1983). Prediction of five-year Stanford-Binet scores in preterm infants. Child Development, 54, 1242-1253.</w:t>
      </w:r>
    </w:p>
    <w:p w14:paraId="69D1152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Cohen, S., Beckwith, L., &amp; Parmelee, A. (1978, January). Receptive language development in preterm children as related to caregiver-child interaction. Pediatrics, 61(1), 16-20.</w:t>
      </w:r>
    </w:p>
    <w:p w14:paraId="15253B0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Cohen, S. et al. (1982). Perinatal risk and developmental outcome in preterm infants. Seminars in Perinatology, 6, 334-339.</w:t>
      </w:r>
    </w:p>
    <w:p w14:paraId="50566EC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Cohen, S. et al. (1986, April). Cognitive development in preterm infants: Birth to 8 years. Developmental and Behavioral Pediatrics, 7(2), 102-110.</w:t>
      </w:r>
    </w:p>
    <w:p w14:paraId="1EE4D66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Coles, C. et al. (1991). Effects of prenatal alcohol exposure at school age. I. Physical and cognitive development. Neurotoxicology and Teratology, 13(4), 357-367.</w:t>
      </w:r>
    </w:p>
    <w:p w14:paraId="4C0329C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Coles, C., </w:t>
      </w:r>
      <w:proofErr w:type="spellStart"/>
      <w:r>
        <w:rPr>
          <w:rFonts w:ascii="Arial" w:hAnsi="Arial" w:cs="Arial"/>
          <w:color w:val="333333"/>
          <w:sz w:val="20"/>
          <w:szCs w:val="20"/>
        </w:rPr>
        <w:t>Platzman</w:t>
      </w:r>
      <w:proofErr w:type="spellEnd"/>
      <w:r>
        <w:rPr>
          <w:rFonts w:ascii="Arial" w:hAnsi="Arial" w:cs="Arial"/>
          <w:color w:val="333333"/>
          <w:sz w:val="20"/>
          <w:szCs w:val="20"/>
        </w:rPr>
        <w:t>, K., Smith, I., James, M. et al. (1992, January-February). Effects of cocaine and alcohol use in pregnancy on neonatal growth and neurobehavioral status. Neurotoxicology &amp; Teratology, 14(1), 23-33.</w:t>
      </w:r>
    </w:p>
    <w:p w14:paraId="3065AB4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Cook, P., Petersen, R., &amp; Moore, D. (1990). Alcohol, tobacco, and other drugs may harm the unborn. Rockville, MD: Office of Substance Abuse Prevention.</w:t>
      </w:r>
    </w:p>
    <w:p w14:paraId="4767A3C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Crnic</w:t>
      </w:r>
      <w:proofErr w:type="spellEnd"/>
      <w:r>
        <w:rPr>
          <w:rFonts w:ascii="Arial" w:hAnsi="Arial" w:cs="Arial"/>
          <w:color w:val="333333"/>
          <w:sz w:val="20"/>
          <w:szCs w:val="20"/>
        </w:rPr>
        <w:t>, K., Greenberg, M., &amp; Slough, N. (1986, Spring). Early stress and social support influences on mothers' and high-risk infants' functioning in late infancy. Infant Mental Health Journal, 7(1), 19-33.</w:t>
      </w:r>
    </w:p>
    <w:p w14:paraId="6E03920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Day, N., Wagener, D., &amp; Taylor, P. (1985). Measurement of substance use during pregnancy: Methodologic issues. In T. </w:t>
      </w:r>
      <w:proofErr w:type="spellStart"/>
      <w:r>
        <w:rPr>
          <w:rFonts w:ascii="Arial" w:hAnsi="Arial" w:cs="Arial"/>
          <w:color w:val="333333"/>
          <w:sz w:val="20"/>
          <w:szCs w:val="20"/>
        </w:rPr>
        <w:t>Pinkert</w:t>
      </w:r>
      <w:proofErr w:type="spellEnd"/>
      <w:r>
        <w:rPr>
          <w:rFonts w:ascii="Arial" w:hAnsi="Arial" w:cs="Arial"/>
          <w:color w:val="333333"/>
          <w:sz w:val="20"/>
          <w:szCs w:val="20"/>
        </w:rPr>
        <w:t xml:space="preserve"> (Ed.), Current Research on the Consequences of Maternal Drug Abuse (pp. 36-47). (NIDA Research Monograph 59). Rockville, MD: Dept of Health and Human Services</w:t>
      </w:r>
    </w:p>
    <w:p w14:paraId="1A05732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lastRenderedPageBreak/>
        <w:t>Deren</w:t>
      </w:r>
      <w:proofErr w:type="spellEnd"/>
      <w:r>
        <w:rPr>
          <w:rFonts w:ascii="Arial" w:hAnsi="Arial" w:cs="Arial"/>
          <w:color w:val="333333"/>
          <w:sz w:val="20"/>
          <w:szCs w:val="20"/>
        </w:rPr>
        <w:t>, S. (1986). Children of substance abusers: A review of the literature. Journal of Substance Abuse Treatment, 3, 77-94.</w:t>
      </w:r>
    </w:p>
    <w:p w14:paraId="5E20696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Deren</w:t>
      </w:r>
      <w:proofErr w:type="spellEnd"/>
      <w:r>
        <w:rPr>
          <w:rFonts w:ascii="Arial" w:hAnsi="Arial" w:cs="Arial"/>
          <w:color w:val="333333"/>
          <w:sz w:val="20"/>
          <w:szCs w:val="20"/>
        </w:rPr>
        <w:t>, S. (1990, April). Children of substance abusers in New York State. New York State Journal of Medicine, 179-184.</w:t>
      </w:r>
    </w:p>
    <w:p w14:paraId="1C77748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Dixon, S. (1989, April). Effects of transplacental exposure to cocaine and methamphetamine on the neonate. (</w:t>
      </w:r>
      <w:proofErr w:type="spellStart"/>
      <w:r>
        <w:rPr>
          <w:rFonts w:ascii="Arial" w:hAnsi="Arial" w:cs="Arial"/>
          <w:color w:val="333333"/>
          <w:sz w:val="20"/>
          <w:szCs w:val="20"/>
        </w:rPr>
        <w:t>Speciality</w:t>
      </w:r>
      <w:proofErr w:type="spellEnd"/>
      <w:r>
        <w:rPr>
          <w:rFonts w:ascii="Arial" w:hAnsi="Arial" w:cs="Arial"/>
          <w:color w:val="333333"/>
          <w:sz w:val="20"/>
          <w:szCs w:val="20"/>
        </w:rPr>
        <w:t xml:space="preserve"> Conference). The Western Journal of Medicine, 150(4), 436-442.</w:t>
      </w:r>
    </w:p>
    <w:p w14:paraId="2DBDFAB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Dixon, S., &amp; </w:t>
      </w:r>
      <w:proofErr w:type="spellStart"/>
      <w:r>
        <w:rPr>
          <w:rFonts w:ascii="Arial" w:hAnsi="Arial" w:cs="Arial"/>
          <w:color w:val="333333"/>
          <w:sz w:val="20"/>
          <w:szCs w:val="20"/>
        </w:rPr>
        <w:t>Bejar</w:t>
      </w:r>
      <w:proofErr w:type="spellEnd"/>
      <w:r>
        <w:rPr>
          <w:rFonts w:ascii="Arial" w:hAnsi="Arial" w:cs="Arial"/>
          <w:color w:val="333333"/>
          <w:sz w:val="20"/>
          <w:szCs w:val="20"/>
        </w:rPr>
        <w:t>, R. (1989, November). Echoencephalographic findings in neonates associated with maternal cocaine and methamphetamine use: Incidence and clinical correlates. The Journal of Pediatrics, 115(5), 770-778.</w:t>
      </w:r>
    </w:p>
    <w:p w14:paraId="6C47331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Doberczak</w:t>
      </w:r>
      <w:proofErr w:type="spellEnd"/>
      <w:r>
        <w:rPr>
          <w:rFonts w:ascii="Arial" w:hAnsi="Arial" w:cs="Arial"/>
          <w:color w:val="333333"/>
          <w:sz w:val="20"/>
          <w:szCs w:val="20"/>
        </w:rPr>
        <w:t>, T. et al. (1988). Neonatal neurologic and electroencephalographic effects of intrauterine cocaine exposure. Journal of Pediatrics, 113(2), 354-358.</w:t>
      </w:r>
    </w:p>
    <w:p w14:paraId="0280BF1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Dodge, K. Social cognition and children's aggressive behavior. Child Development, 51, 162-170.</w:t>
      </w:r>
    </w:p>
    <w:p w14:paraId="202EDFC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Dombrowski, M.P., Wolfe, H.M., Welch, R.A., &amp; Evans, M.I. (1991, January). Cocaine abuse is associated with abruptio placentae and decreased birth weight, but not shorter labor. Journal of Obstetrics and Gynecology, 77(1), 139-141.</w:t>
      </w:r>
    </w:p>
    <w:p w14:paraId="414C48D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Dominquez, R., Vila-Coro, A.A., </w:t>
      </w:r>
      <w:proofErr w:type="spellStart"/>
      <w:r>
        <w:rPr>
          <w:rFonts w:ascii="Arial" w:hAnsi="Arial" w:cs="Arial"/>
          <w:color w:val="333333"/>
          <w:sz w:val="20"/>
          <w:szCs w:val="20"/>
        </w:rPr>
        <w:t>Slopis</w:t>
      </w:r>
      <w:proofErr w:type="spellEnd"/>
      <w:r>
        <w:rPr>
          <w:rFonts w:ascii="Arial" w:hAnsi="Arial" w:cs="Arial"/>
          <w:color w:val="333333"/>
          <w:sz w:val="20"/>
          <w:szCs w:val="20"/>
        </w:rPr>
        <w:t xml:space="preserve">, J.M., &amp; </w:t>
      </w:r>
      <w:proofErr w:type="spellStart"/>
      <w:r>
        <w:rPr>
          <w:rFonts w:ascii="Arial" w:hAnsi="Arial" w:cs="Arial"/>
          <w:color w:val="333333"/>
          <w:sz w:val="20"/>
          <w:szCs w:val="20"/>
        </w:rPr>
        <w:t>Bohan</w:t>
      </w:r>
      <w:proofErr w:type="spellEnd"/>
      <w:r>
        <w:rPr>
          <w:rFonts w:ascii="Arial" w:hAnsi="Arial" w:cs="Arial"/>
          <w:color w:val="333333"/>
          <w:sz w:val="20"/>
          <w:szCs w:val="20"/>
        </w:rPr>
        <w:t>, T.P. (1991, June). Brain and ocular abnormalities in infants with in utero exposure to cocaine and other street drugs. American Journal of Diseases of Children, 145(6), 688-695.</w:t>
      </w:r>
    </w:p>
    <w:p w14:paraId="26922AC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Durand, D., Espinoza, A., &amp; Nickerson, B. (1990, December). Association between prenatal cocaine exposure and sudden infant death syndrome. Journal of Pediatrics, 117(6), 909-911.</w:t>
      </w:r>
    </w:p>
    <w:p w14:paraId="507FFE9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Education Development Center, Inc. (1991, June). Needs assessment survey. New England Resource Access Project, Newton, MA.</w:t>
      </w:r>
    </w:p>
    <w:p w14:paraId="5957C39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Edwards, M. (1979). Unclassified mental retardation. Lancet, 1, 928.</w:t>
      </w:r>
    </w:p>
    <w:p w14:paraId="16F69F8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Erickson, M., Egeland, B., &amp; </w:t>
      </w:r>
      <w:proofErr w:type="spellStart"/>
      <w:r>
        <w:rPr>
          <w:rFonts w:ascii="Arial" w:hAnsi="Arial" w:cs="Arial"/>
          <w:color w:val="333333"/>
          <w:sz w:val="20"/>
          <w:szCs w:val="20"/>
        </w:rPr>
        <w:t>Pianta</w:t>
      </w:r>
      <w:proofErr w:type="spellEnd"/>
      <w:r>
        <w:rPr>
          <w:rFonts w:ascii="Arial" w:hAnsi="Arial" w:cs="Arial"/>
          <w:color w:val="333333"/>
          <w:sz w:val="20"/>
          <w:szCs w:val="20"/>
        </w:rPr>
        <w:t>, R. (1989). The effects of maltreatment on the development of young children. In D. Cicchetti &amp; V. Carlson (Eds.), Child maltreatment: Theory and research on the causes and consequences of child abuse and neglect. New York: Cambridge University Press.</w:t>
      </w:r>
    </w:p>
    <w:p w14:paraId="0E525EE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Eriksson, M., Larsson, G., &amp; </w:t>
      </w:r>
      <w:proofErr w:type="spellStart"/>
      <w:r>
        <w:rPr>
          <w:rFonts w:ascii="Arial" w:hAnsi="Arial" w:cs="Arial"/>
          <w:color w:val="333333"/>
          <w:sz w:val="20"/>
          <w:szCs w:val="20"/>
        </w:rPr>
        <w:t>Zetterstrom</w:t>
      </w:r>
      <w:proofErr w:type="spellEnd"/>
      <w:r>
        <w:rPr>
          <w:rFonts w:ascii="Arial" w:hAnsi="Arial" w:cs="Arial"/>
          <w:color w:val="333333"/>
          <w:sz w:val="20"/>
          <w:szCs w:val="20"/>
        </w:rPr>
        <w:t xml:space="preserve">, R. (1981). Amphetamine addiction and pregnancy. II. Pregnancy, delivery, and the neonatal period. Socio-medical aspects. Acta </w:t>
      </w:r>
      <w:proofErr w:type="spellStart"/>
      <w:r>
        <w:rPr>
          <w:rFonts w:ascii="Arial" w:hAnsi="Arial" w:cs="Arial"/>
          <w:color w:val="333333"/>
          <w:sz w:val="20"/>
          <w:szCs w:val="20"/>
        </w:rPr>
        <w:t>Obstet</w:t>
      </w:r>
      <w:proofErr w:type="spellEnd"/>
      <w:r>
        <w:rPr>
          <w:rFonts w:ascii="Arial" w:hAnsi="Arial" w:cs="Arial"/>
          <w:color w:val="333333"/>
          <w:sz w:val="20"/>
          <w:szCs w:val="20"/>
        </w:rPr>
        <w:t xml:space="preserve"> </w:t>
      </w:r>
      <w:proofErr w:type="spellStart"/>
      <w:r>
        <w:rPr>
          <w:rFonts w:ascii="Arial" w:hAnsi="Arial" w:cs="Arial"/>
          <w:color w:val="333333"/>
          <w:sz w:val="20"/>
          <w:szCs w:val="20"/>
        </w:rPr>
        <w:t>Gynecol</w:t>
      </w:r>
      <w:proofErr w:type="spellEnd"/>
      <w:r>
        <w:rPr>
          <w:rFonts w:ascii="Arial" w:hAnsi="Arial" w:cs="Arial"/>
          <w:color w:val="333333"/>
          <w:sz w:val="20"/>
          <w:szCs w:val="20"/>
        </w:rPr>
        <w:t xml:space="preserve"> </w:t>
      </w:r>
      <w:proofErr w:type="spellStart"/>
      <w:r>
        <w:rPr>
          <w:rFonts w:ascii="Arial" w:hAnsi="Arial" w:cs="Arial"/>
          <w:color w:val="333333"/>
          <w:sz w:val="20"/>
          <w:szCs w:val="20"/>
        </w:rPr>
        <w:t>Scand</w:t>
      </w:r>
      <w:proofErr w:type="spellEnd"/>
      <w:r>
        <w:rPr>
          <w:rFonts w:ascii="Arial" w:hAnsi="Arial" w:cs="Arial"/>
          <w:color w:val="333333"/>
          <w:sz w:val="20"/>
          <w:szCs w:val="20"/>
        </w:rPr>
        <w:t>, 60, 253-259.</w:t>
      </w:r>
    </w:p>
    <w:p w14:paraId="090E7BA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Eriksson, M., </w:t>
      </w:r>
      <w:proofErr w:type="spellStart"/>
      <w:r>
        <w:rPr>
          <w:rFonts w:ascii="Arial" w:hAnsi="Arial" w:cs="Arial"/>
          <w:color w:val="333333"/>
          <w:sz w:val="20"/>
          <w:szCs w:val="20"/>
        </w:rPr>
        <w:t>Steneroth</w:t>
      </w:r>
      <w:proofErr w:type="spellEnd"/>
      <w:r>
        <w:rPr>
          <w:rFonts w:ascii="Arial" w:hAnsi="Arial" w:cs="Arial"/>
          <w:color w:val="333333"/>
          <w:sz w:val="20"/>
          <w:szCs w:val="20"/>
        </w:rPr>
        <w:t xml:space="preserve">, G., &amp; </w:t>
      </w:r>
      <w:proofErr w:type="spellStart"/>
      <w:r>
        <w:rPr>
          <w:rFonts w:ascii="Arial" w:hAnsi="Arial" w:cs="Arial"/>
          <w:color w:val="333333"/>
          <w:sz w:val="20"/>
          <w:szCs w:val="20"/>
        </w:rPr>
        <w:t>Zetterstrom</w:t>
      </w:r>
      <w:proofErr w:type="spellEnd"/>
      <w:r>
        <w:rPr>
          <w:rFonts w:ascii="Arial" w:hAnsi="Arial" w:cs="Arial"/>
          <w:color w:val="333333"/>
          <w:sz w:val="20"/>
          <w:szCs w:val="20"/>
        </w:rPr>
        <w:t xml:space="preserve">, R. (1986). Influence of pregnancy and child-rearing on amphetamine-addicted women. Acta </w:t>
      </w:r>
      <w:proofErr w:type="spellStart"/>
      <w:r>
        <w:rPr>
          <w:rFonts w:ascii="Arial" w:hAnsi="Arial" w:cs="Arial"/>
          <w:color w:val="333333"/>
          <w:sz w:val="20"/>
          <w:szCs w:val="20"/>
        </w:rPr>
        <w:t>Psychiatrica</w:t>
      </w:r>
      <w:proofErr w:type="spellEnd"/>
      <w:r>
        <w:rPr>
          <w:rFonts w:ascii="Arial" w:hAnsi="Arial" w:cs="Arial"/>
          <w:color w:val="333333"/>
          <w:sz w:val="20"/>
          <w:szCs w:val="20"/>
        </w:rPr>
        <w:t xml:space="preserve"> Scandinavica, 73, 634-641.</w:t>
      </w:r>
    </w:p>
    <w:p w14:paraId="0BA9E1E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Eriksson, M. et al. (1989). Health and development of 8-year-old children whose mothers abused amphetamine during pregnancy. Acta </w:t>
      </w:r>
      <w:proofErr w:type="spellStart"/>
      <w:r>
        <w:rPr>
          <w:rFonts w:ascii="Arial" w:hAnsi="Arial" w:cs="Arial"/>
          <w:color w:val="333333"/>
          <w:sz w:val="20"/>
          <w:szCs w:val="20"/>
        </w:rPr>
        <w:t>Paediatrica</w:t>
      </w:r>
      <w:proofErr w:type="spellEnd"/>
      <w:r>
        <w:rPr>
          <w:rFonts w:ascii="Arial" w:hAnsi="Arial" w:cs="Arial"/>
          <w:color w:val="333333"/>
          <w:sz w:val="20"/>
          <w:szCs w:val="20"/>
        </w:rPr>
        <w:t xml:space="preserve"> Scandinavica, 78, 944-949.</w:t>
      </w:r>
    </w:p>
    <w:p w14:paraId="0F4C0B8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lastRenderedPageBreak/>
        <w:t>Ernhart</w:t>
      </w:r>
      <w:proofErr w:type="spellEnd"/>
      <w:r>
        <w:rPr>
          <w:rFonts w:ascii="Arial" w:hAnsi="Arial" w:cs="Arial"/>
          <w:color w:val="333333"/>
          <w:sz w:val="20"/>
          <w:szCs w:val="20"/>
        </w:rPr>
        <w:t>, C. et al. (1989, June). Alcohol-related birth defects: Assessing the risk. Annals of the New York Academy of Sciences, 562, 159-172.</w:t>
      </w:r>
    </w:p>
    <w:p w14:paraId="7363CF4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Fanshel</w:t>
      </w:r>
      <w:proofErr w:type="spellEnd"/>
      <w:r>
        <w:rPr>
          <w:rFonts w:ascii="Arial" w:hAnsi="Arial" w:cs="Arial"/>
          <w:color w:val="333333"/>
          <w:sz w:val="20"/>
          <w:szCs w:val="20"/>
        </w:rPr>
        <w:t>, D., &amp; Shinn, E. (1978). Children in foster care: A longitudinal investigation. New York: Columbia University Press.</w:t>
      </w:r>
    </w:p>
    <w:p w14:paraId="5713B354"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Feldman, J.G., Minkoff, H.L., McCalla, S., &amp; </w:t>
      </w:r>
      <w:proofErr w:type="spellStart"/>
      <w:r>
        <w:rPr>
          <w:rFonts w:ascii="Arial" w:hAnsi="Arial" w:cs="Arial"/>
          <w:color w:val="333333"/>
          <w:sz w:val="20"/>
          <w:szCs w:val="20"/>
        </w:rPr>
        <w:t>Salwen</w:t>
      </w:r>
      <w:proofErr w:type="spellEnd"/>
      <w:r>
        <w:rPr>
          <w:rFonts w:ascii="Arial" w:hAnsi="Arial" w:cs="Arial"/>
          <w:color w:val="333333"/>
          <w:sz w:val="20"/>
          <w:szCs w:val="20"/>
        </w:rPr>
        <w:t>, M. (1992, May). A cohort study of the impact of perinatal drug use on prematurity in an inner-city population. American Journal of Public Health, 82(5), 726-728.</w:t>
      </w:r>
    </w:p>
    <w:p w14:paraId="29D383F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Field, T. (1983). Early interactions and interaction coaching of high-risk infants and parents. In M. Perlmutter (Ed.), The Minnesota </w:t>
      </w:r>
      <w:proofErr w:type="spellStart"/>
      <w:r>
        <w:rPr>
          <w:rFonts w:ascii="Arial" w:hAnsi="Arial" w:cs="Arial"/>
          <w:color w:val="333333"/>
          <w:sz w:val="20"/>
          <w:szCs w:val="20"/>
        </w:rPr>
        <w:t>Symposial</w:t>
      </w:r>
      <w:proofErr w:type="spellEnd"/>
      <w:r>
        <w:rPr>
          <w:rFonts w:ascii="Arial" w:hAnsi="Arial" w:cs="Arial"/>
          <w:color w:val="333333"/>
          <w:sz w:val="20"/>
          <w:szCs w:val="20"/>
        </w:rPr>
        <w:t xml:space="preserve"> in Child Psychology (Vol. 16, pp. I-34). Hillsdale, NJ: L. Erlbaum.</w:t>
      </w:r>
    </w:p>
    <w:p w14:paraId="32799A0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Fiks</w:t>
      </w:r>
      <w:proofErr w:type="spellEnd"/>
      <w:r>
        <w:rPr>
          <w:rFonts w:ascii="Arial" w:hAnsi="Arial" w:cs="Arial"/>
          <w:color w:val="333333"/>
          <w:sz w:val="20"/>
          <w:szCs w:val="20"/>
        </w:rPr>
        <w:t>, K., Johnson, H., &amp; Rosen, T. (1985). Methadone-maintained mothers: 3-year follow-up of parental functioning. The International Journal of the Addictions, 20(5), 651-660.</w:t>
      </w:r>
    </w:p>
    <w:p w14:paraId="7E15EFF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Finnegan, L. (1988). Drug addiction and pregnancy: The newborn. In I. </w:t>
      </w:r>
      <w:proofErr w:type="spellStart"/>
      <w:r>
        <w:rPr>
          <w:rFonts w:ascii="Arial" w:hAnsi="Arial" w:cs="Arial"/>
          <w:color w:val="333333"/>
          <w:sz w:val="20"/>
          <w:szCs w:val="20"/>
        </w:rPr>
        <w:t>Chasnoff</w:t>
      </w:r>
      <w:proofErr w:type="spellEnd"/>
      <w:r>
        <w:rPr>
          <w:rFonts w:ascii="Arial" w:hAnsi="Arial" w:cs="Arial"/>
          <w:color w:val="333333"/>
          <w:sz w:val="20"/>
          <w:szCs w:val="20"/>
        </w:rPr>
        <w:t xml:space="preserve"> (Ed.), Drugs, Alcohol, Pregnancy, and Parenting (pp. 59-71). Hingham, MA: Kluwer Academic Publishers.</w:t>
      </w:r>
    </w:p>
    <w:p w14:paraId="2AA34A7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Fitzsimmons, J. et al. (1986). Pregnancy in a drug-abusing population. American Journal of Drug and Alcohol Abuse, 12(3), 247-255.</w:t>
      </w:r>
    </w:p>
    <w:p w14:paraId="556BB2F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Fox, M., &amp; Arcuri, K. (1980, September-October). Cognitive and academic functioning in foster children. Child Welfare, 59(8).</w:t>
      </w:r>
    </w:p>
    <w:p w14:paraId="1FBE308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Frank, D. et al. (1988, December). Cocaine use during pregnancy: Prevalence and correlates. Pediatrics, 82(6), 888-895.</w:t>
      </w:r>
    </w:p>
    <w:p w14:paraId="5E58BA14"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Fried, P. (1985). Postnatal consequences of maternal marijuana use. In T. </w:t>
      </w:r>
      <w:proofErr w:type="spellStart"/>
      <w:r>
        <w:rPr>
          <w:rFonts w:ascii="Arial" w:hAnsi="Arial" w:cs="Arial"/>
          <w:color w:val="333333"/>
          <w:sz w:val="20"/>
          <w:szCs w:val="20"/>
        </w:rPr>
        <w:t>Pinkert</w:t>
      </w:r>
      <w:proofErr w:type="spellEnd"/>
      <w:r>
        <w:rPr>
          <w:rFonts w:ascii="Arial" w:hAnsi="Arial" w:cs="Arial"/>
          <w:color w:val="333333"/>
          <w:sz w:val="20"/>
          <w:szCs w:val="20"/>
        </w:rPr>
        <w:t xml:space="preserve"> (Ed.), Current research on the consequences of maternal drug abuse (pp. 61-72). (NIDA Research Monograph 59). Rockville, MD: Department of Health and Human Services.</w:t>
      </w:r>
    </w:p>
    <w:p w14:paraId="0CE787F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Fried, P., &amp; Makin, J. (1987). Neonatal behavior correlates of prenatal exposure to marijuana, cigarettes, and alcohol in a low risk population. Neurotoxicology and Teratology, 9, 1.</w:t>
      </w:r>
    </w:p>
    <w:p w14:paraId="29576AB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Fried, P., &amp; Watkinson, B. (1990, April). 36- and 48-month neurobehavioral follow-up of children prenatally exposed to marijuana, cigarettes, and alcohol. Developmental and Behavioral Pediatrics, 11(2), 49-58.</w:t>
      </w:r>
    </w:p>
    <w:p w14:paraId="19A4D3F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Fried, P., Innes, K., &amp; Barnes, M. (1984). Soft drug use prior to and during pregnancy: A comparison of samples over a four-year period. Drug and Alcohol Dependence, 13, 161-176.</w:t>
      </w:r>
    </w:p>
    <w:p w14:paraId="6365093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Fried, P., Watkinson, B., &amp; Willan, A. (1984, September 1). Marijuana use during pregnancy and decreased length of gestation. American Journal of Obstetrics and Gynecology, 150, 23-27.</w:t>
      </w:r>
    </w:p>
    <w:p w14:paraId="361E81C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Fried, P. et al. (1980). Changing patterns of soft drug use prior to and during pregnancy: A prospective study. Drug and Alcohol Dependence, 6, 323-343.</w:t>
      </w:r>
    </w:p>
    <w:p w14:paraId="4B668FF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Fried, P. et al. (1987). Neonatal neurological status in a low-risk population after prenatal exposure to cigarettes, marijuana, and alcohol. Journal of Developmental and Behavioral Pediatrics, 8, 318.</w:t>
      </w:r>
    </w:p>
    <w:p w14:paraId="38AE695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Frieze, I., &amp; Browne, A. (1989). Violence in marriage. In L. Ohlin &amp; M. </w:t>
      </w:r>
      <w:proofErr w:type="spellStart"/>
      <w:r>
        <w:rPr>
          <w:rFonts w:ascii="Arial" w:hAnsi="Arial" w:cs="Arial"/>
          <w:color w:val="333333"/>
          <w:sz w:val="20"/>
          <w:szCs w:val="20"/>
        </w:rPr>
        <w:t>Tonry</w:t>
      </w:r>
      <w:proofErr w:type="spellEnd"/>
      <w:r>
        <w:rPr>
          <w:rFonts w:ascii="Arial" w:hAnsi="Arial" w:cs="Arial"/>
          <w:color w:val="333333"/>
          <w:sz w:val="20"/>
          <w:szCs w:val="20"/>
        </w:rPr>
        <w:t xml:space="preserve"> (Eds.), Family violence. Chicago: University of Chicago Press.</w:t>
      </w:r>
    </w:p>
    <w:p w14:paraId="160C5B0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Frodi</w:t>
      </w:r>
      <w:proofErr w:type="spellEnd"/>
      <w:r>
        <w:rPr>
          <w:rFonts w:ascii="Arial" w:hAnsi="Arial" w:cs="Arial"/>
          <w:color w:val="333333"/>
          <w:sz w:val="20"/>
          <w:szCs w:val="20"/>
        </w:rPr>
        <w:t>, A. et al. (1978). Fathers' and mothers' responses to the faces and cries of normal and premature infants. Developmental Psychology, 14, 490-498.</w:t>
      </w:r>
    </w:p>
    <w:p w14:paraId="730C809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Fulroth</w:t>
      </w:r>
      <w:proofErr w:type="spellEnd"/>
      <w:r>
        <w:rPr>
          <w:rFonts w:ascii="Arial" w:hAnsi="Arial" w:cs="Arial"/>
          <w:color w:val="333333"/>
          <w:sz w:val="20"/>
          <w:szCs w:val="20"/>
        </w:rPr>
        <w:t>, R., Phillips, B., &amp; Durand, D. (1989, August). Perinatal outcome of infants exposed to cocaine and/or heroin in utero. American Journal of Diseases of Children, 143, 905-910.</w:t>
      </w:r>
    </w:p>
    <w:p w14:paraId="41AD2BE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Galdston</w:t>
      </w:r>
      <w:proofErr w:type="spellEnd"/>
      <w:r>
        <w:rPr>
          <w:rFonts w:ascii="Arial" w:hAnsi="Arial" w:cs="Arial"/>
          <w:color w:val="333333"/>
          <w:sz w:val="20"/>
          <w:szCs w:val="20"/>
        </w:rPr>
        <w:t>, R. (1965). Observations on children who have been physically abused and their parents. American Journal of Psychiatry, 122, 440-443.</w:t>
      </w:r>
    </w:p>
    <w:p w14:paraId="2B79B55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Garbarino</w:t>
      </w:r>
      <w:proofErr w:type="spellEnd"/>
      <w:r>
        <w:rPr>
          <w:rFonts w:ascii="Arial" w:hAnsi="Arial" w:cs="Arial"/>
          <w:color w:val="333333"/>
          <w:sz w:val="20"/>
          <w:szCs w:val="20"/>
        </w:rPr>
        <w:t xml:space="preserve">, J. (1990). The human ecology of early risk. In S. </w:t>
      </w:r>
      <w:proofErr w:type="spellStart"/>
      <w:r>
        <w:rPr>
          <w:rFonts w:ascii="Arial" w:hAnsi="Arial" w:cs="Arial"/>
          <w:color w:val="333333"/>
          <w:sz w:val="20"/>
          <w:szCs w:val="20"/>
        </w:rPr>
        <w:t>Meisels</w:t>
      </w:r>
      <w:proofErr w:type="spellEnd"/>
      <w:r>
        <w:rPr>
          <w:rFonts w:ascii="Arial" w:hAnsi="Arial" w:cs="Arial"/>
          <w:color w:val="333333"/>
          <w:sz w:val="20"/>
          <w:szCs w:val="20"/>
        </w:rPr>
        <w:t xml:space="preserve"> &amp; J. Shonkoff (Eds.), Handbook of early childhood intervention (pp. 78-96). New York: Cambridge University Press.</w:t>
      </w:r>
    </w:p>
    <w:p w14:paraId="772F0A4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Garbarino</w:t>
      </w:r>
      <w:proofErr w:type="spellEnd"/>
      <w:r>
        <w:rPr>
          <w:rFonts w:ascii="Arial" w:hAnsi="Arial" w:cs="Arial"/>
          <w:color w:val="333333"/>
          <w:sz w:val="20"/>
          <w:szCs w:val="20"/>
        </w:rPr>
        <w:t xml:space="preserve">, J., &amp; </w:t>
      </w:r>
      <w:proofErr w:type="spellStart"/>
      <w:r>
        <w:rPr>
          <w:rFonts w:ascii="Arial" w:hAnsi="Arial" w:cs="Arial"/>
          <w:color w:val="333333"/>
          <w:sz w:val="20"/>
          <w:szCs w:val="20"/>
        </w:rPr>
        <w:t>Crouter</w:t>
      </w:r>
      <w:proofErr w:type="spellEnd"/>
      <w:r>
        <w:rPr>
          <w:rFonts w:ascii="Arial" w:hAnsi="Arial" w:cs="Arial"/>
          <w:color w:val="333333"/>
          <w:sz w:val="20"/>
          <w:szCs w:val="20"/>
        </w:rPr>
        <w:t>, A. (1978). Defining the community context for parent-child relations: The correlates of child maltreatment. Child Development, 49, 604-616.</w:t>
      </w:r>
    </w:p>
    <w:p w14:paraId="62A9EB5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Garbarino</w:t>
      </w:r>
      <w:proofErr w:type="spellEnd"/>
      <w:r>
        <w:rPr>
          <w:rFonts w:ascii="Arial" w:hAnsi="Arial" w:cs="Arial"/>
          <w:color w:val="333333"/>
          <w:sz w:val="20"/>
          <w:szCs w:val="20"/>
        </w:rPr>
        <w:t xml:space="preserve">, J., </w:t>
      </w:r>
      <w:proofErr w:type="spellStart"/>
      <w:r>
        <w:rPr>
          <w:rFonts w:ascii="Arial" w:hAnsi="Arial" w:cs="Arial"/>
          <w:color w:val="333333"/>
          <w:sz w:val="20"/>
          <w:szCs w:val="20"/>
        </w:rPr>
        <w:t>Kostelny</w:t>
      </w:r>
      <w:proofErr w:type="spellEnd"/>
      <w:r>
        <w:rPr>
          <w:rFonts w:ascii="Arial" w:hAnsi="Arial" w:cs="Arial"/>
          <w:color w:val="333333"/>
          <w:sz w:val="20"/>
          <w:szCs w:val="20"/>
        </w:rPr>
        <w:t>, K., &amp; Dubrow, N. (1991). What children can tell us about living in danger. American Psychologist, 46(4), 376-383.</w:t>
      </w:r>
    </w:p>
    <w:p w14:paraId="2BB5F5D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Gelles</w:t>
      </w:r>
      <w:proofErr w:type="spellEnd"/>
      <w:r>
        <w:rPr>
          <w:rFonts w:ascii="Arial" w:hAnsi="Arial" w:cs="Arial"/>
          <w:color w:val="333333"/>
          <w:sz w:val="20"/>
          <w:szCs w:val="20"/>
        </w:rPr>
        <w:t>, R. (1973). Child abuse as psychopathology: A sociological critique and reformation. American Journal of Orthopsychiatry, 43, 611-621.</w:t>
      </w:r>
    </w:p>
    <w:p w14:paraId="7EA6254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Gelles</w:t>
      </w:r>
      <w:proofErr w:type="spellEnd"/>
      <w:r>
        <w:rPr>
          <w:rFonts w:ascii="Arial" w:hAnsi="Arial" w:cs="Arial"/>
          <w:color w:val="333333"/>
          <w:sz w:val="20"/>
          <w:szCs w:val="20"/>
        </w:rPr>
        <w:t>, R., &amp; Cornell, C. (1985). Intimate violence in families. Newbury Park, CA: Sage.</w:t>
      </w:r>
    </w:p>
    <w:p w14:paraId="46F0262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Gelles</w:t>
      </w:r>
      <w:proofErr w:type="spellEnd"/>
      <w:r>
        <w:rPr>
          <w:rFonts w:ascii="Arial" w:hAnsi="Arial" w:cs="Arial"/>
          <w:color w:val="333333"/>
          <w:sz w:val="20"/>
          <w:szCs w:val="20"/>
        </w:rPr>
        <w:t>, R., &amp; Straus, M. (1988). Intimate violence. New York: Simon and Schuster.</w:t>
      </w:r>
    </w:p>
    <w:p w14:paraId="05F368A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General Accounting Office. (1990, June). Drug-exposed infants: A generation at risk. (GAO/HRD-90-138). Report to the Chairman, Committee on Finance, U.S. Senate.</w:t>
      </w:r>
    </w:p>
    <w:p w14:paraId="6603808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Gibson, G., </w:t>
      </w:r>
      <w:proofErr w:type="spellStart"/>
      <w:r>
        <w:rPr>
          <w:rFonts w:ascii="Arial" w:hAnsi="Arial" w:cs="Arial"/>
          <w:color w:val="333333"/>
          <w:sz w:val="20"/>
          <w:szCs w:val="20"/>
        </w:rPr>
        <w:t>Bayhurst</w:t>
      </w:r>
      <w:proofErr w:type="spellEnd"/>
      <w:r>
        <w:rPr>
          <w:rFonts w:ascii="Arial" w:hAnsi="Arial" w:cs="Arial"/>
          <w:color w:val="333333"/>
          <w:sz w:val="20"/>
          <w:szCs w:val="20"/>
        </w:rPr>
        <w:t xml:space="preserve">, P., &amp; </w:t>
      </w:r>
      <w:proofErr w:type="spellStart"/>
      <w:r>
        <w:rPr>
          <w:rFonts w:ascii="Arial" w:hAnsi="Arial" w:cs="Arial"/>
          <w:color w:val="333333"/>
          <w:sz w:val="20"/>
          <w:szCs w:val="20"/>
        </w:rPr>
        <w:t>Collry</w:t>
      </w:r>
      <w:proofErr w:type="spellEnd"/>
      <w:r>
        <w:rPr>
          <w:rFonts w:ascii="Arial" w:hAnsi="Arial" w:cs="Arial"/>
          <w:color w:val="333333"/>
          <w:sz w:val="20"/>
          <w:szCs w:val="20"/>
        </w:rPr>
        <w:t>, D. (1983). Maternal alcohol, tobacco, and cannabis consumption and the outcome of pregnancy. Australian-New Zealand Journal of Obstetrics Gynecology, 23(15)</w:t>
      </w:r>
    </w:p>
    <w:p w14:paraId="2F66800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Gil, D. (1970). Violence against children: Physical abuse in the United States. Cambridge, MA: Harvard University Press.</w:t>
      </w:r>
    </w:p>
    <w:p w14:paraId="0A4B57B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Gilchrist, L., </w:t>
      </w:r>
      <w:proofErr w:type="spellStart"/>
      <w:r>
        <w:rPr>
          <w:rFonts w:ascii="Arial" w:hAnsi="Arial" w:cs="Arial"/>
          <w:color w:val="333333"/>
          <w:sz w:val="20"/>
          <w:szCs w:val="20"/>
        </w:rPr>
        <w:t>Gillmore</w:t>
      </w:r>
      <w:proofErr w:type="spellEnd"/>
      <w:r>
        <w:rPr>
          <w:rFonts w:ascii="Arial" w:hAnsi="Arial" w:cs="Arial"/>
          <w:color w:val="333333"/>
          <w:sz w:val="20"/>
          <w:szCs w:val="20"/>
        </w:rPr>
        <w:t xml:space="preserve">, M., &amp; </w:t>
      </w:r>
      <w:proofErr w:type="spellStart"/>
      <w:r>
        <w:rPr>
          <w:rFonts w:ascii="Arial" w:hAnsi="Arial" w:cs="Arial"/>
          <w:color w:val="333333"/>
          <w:sz w:val="20"/>
          <w:szCs w:val="20"/>
        </w:rPr>
        <w:t>Lohr</w:t>
      </w:r>
      <w:proofErr w:type="spellEnd"/>
      <w:r>
        <w:rPr>
          <w:rFonts w:ascii="Arial" w:hAnsi="Arial" w:cs="Arial"/>
          <w:color w:val="333333"/>
          <w:sz w:val="20"/>
          <w:szCs w:val="20"/>
        </w:rPr>
        <w:t>, M. (1990). Drug use among pregnant adolescents. Journal of Consulting and Clinical Psychology, 58(4), 402-407.</w:t>
      </w:r>
    </w:p>
    <w:p w14:paraId="07714EB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Gillogley</w:t>
      </w:r>
      <w:proofErr w:type="spellEnd"/>
      <w:r>
        <w:rPr>
          <w:rFonts w:ascii="Arial" w:hAnsi="Arial" w:cs="Arial"/>
          <w:color w:val="333333"/>
          <w:sz w:val="20"/>
          <w:szCs w:val="20"/>
        </w:rPr>
        <w:t>, K. et al. (1990). The perinatal impact of cocaine, amphetamine, and opiate use detected by universal intrapartum screening. American Journal of Obstetrics and Gynecology, 163, 1535-1542.</w:t>
      </w:r>
    </w:p>
    <w:p w14:paraId="20E59BA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lastRenderedPageBreak/>
        <w:t>Goerge</w:t>
      </w:r>
      <w:proofErr w:type="spellEnd"/>
      <w:r>
        <w:rPr>
          <w:rFonts w:ascii="Arial" w:hAnsi="Arial" w:cs="Arial"/>
          <w:color w:val="333333"/>
          <w:sz w:val="20"/>
          <w:szCs w:val="20"/>
        </w:rPr>
        <w:t>, R. (1990, September). The reunification process in substitute care. Social Services Review. Chicago: University of Chicago.</w:t>
      </w:r>
    </w:p>
    <w:p w14:paraId="2390E8A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Goldberg, S., </w:t>
      </w:r>
      <w:proofErr w:type="spellStart"/>
      <w:r>
        <w:rPr>
          <w:rFonts w:ascii="Arial" w:hAnsi="Arial" w:cs="Arial"/>
          <w:color w:val="333333"/>
          <w:sz w:val="20"/>
          <w:szCs w:val="20"/>
        </w:rPr>
        <w:t>Brachfeld</w:t>
      </w:r>
      <w:proofErr w:type="spellEnd"/>
      <w:r>
        <w:rPr>
          <w:rFonts w:ascii="Arial" w:hAnsi="Arial" w:cs="Arial"/>
          <w:color w:val="333333"/>
          <w:sz w:val="20"/>
          <w:szCs w:val="20"/>
        </w:rPr>
        <w:t xml:space="preserve">, S., &amp; </w:t>
      </w:r>
      <w:proofErr w:type="spellStart"/>
      <w:r>
        <w:rPr>
          <w:rFonts w:ascii="Arial" w:hAnsi="Arial" w:cs="Arial"/>
          <w:color w:val="333333"/>
          <w:sz w:val="20"/>
          <w:szCs w:val="20"/>
        </w:rPr>
        <w:t>Divitto</w:t>
      </w:r>
      <w:proofErr w:type="spellEnd"/>
      <w:r>
        <w:rPr>
          <w:rFonts w:ascii="Arial" w:hAnsi="Arial" w:cs="Arial"/>
          <w:color w:val="333333"/>
          <w:sz w:val="20"/>
          <w:szCs w:val="20"/>
        </w:rPr>
        <w:t>, B. (1980). Feeding, fussing, and play: Parent-infant interaction in the first year as a function of prematurity and perinatal medical problems. In T. Field (Ed.), High risk infants and children: Adult and peer interactions. New York: Academic Press.</w:t>
      </w:r>
    </w:p>
    <w:p w14:paraId="09391A3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Golden, N. et al. (1984). Phencyclidine </w:t>
      </w:r>
      <w:proofErr w:type="gramStart"/>
      <w:r>
        <w:rPr>
          <w:rFonts w:ascii="Arial" w:hAnsi="Arial" w:cs="Arial"/>
          <w:color w:val="333333"/>
          <w:sz w:val="20"/>
          <w:szCs w:val="20"/>
        </w:rPr>
        <w:t>use</w:t>
      </w:r>
      <w:proofErr w:type="gramEnd"/>
      <w:r>
        <w:rPr>
          <w:rFonts w:ascii="Arial" w:hAnsi="Arial" w:cs="Arial"/>
          <w:color w:val="333333"/>
          <w:sz w:val="20"/>
          <w:szCs w:val="20"/>
        </w:rPr>
        <w:t xml:space="preserve"> during pregnancy. American Journal of Obstetrics and Gynecology, 148, 254-259.</w:t>
      </w:r>
    </w:p>
    <w:p w14:paraId="6EB0876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Goldstein, M., &amp; </w:t>
      </w:r>
      <w:proofErr w:type="spellStart"/>
      <w:r>
        <w:rPr>
          <w:rFonts w:ascii="Arial" w:hAnsi="Arial" w:cs="Arial"/>
          <w:color w:val="333333"/>
          <w:sz w:val="20"/>
          <w:szCs w:val="20"/>
        </w:rPr>
        <w:t>Tumo</w:t>
      </w:r>
      <w:proofErr w:type="spellEnd"/>
      <w:r>
        <w:rPr>
          <w:rFonts w:ascii="Arial" w:hAnsi="Arial" w:cs="Arial"/>
          <w:color w:val="333333"/>
          <w:sz w:val="20"/>
          <w:szCs w:val="20"/>
        </w:rPr>
        <w:t>, A. (Eds.). (1987). Special section on high-risk research. Schizophrenia Bulletin, 13(3).</w:t>
      </w:r>
    </w:p>
    <w:p w14:paraId="0546595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Goldstein, P. et al. (1987). Drug dependence and abuse. In R. </w:t>
      </w:r>
      <w:proofErr w:type="spellStart"/>
      <w:r>
        <w:rPr>
          <w:rFonts w:ascii="Arial" w:hAnsi="Arial" w:cs="Arial"/>
          <w:color w:val="333333"/>
          <w:sz w:val="20"/>
          <w:szCs w:val="20"/>
        </w:rPr>
        <w:t>Amler</w:t>
      </w:r>
      <w:proofErr w:type="spellEnd"/>
      <w:r>
        <w:rPr>
          <w:rFonts w:ascii="Arial" w:hAnsi="Arial" w:cs="Arial"/>
          <w:color w:val="333333"/>
          <w:sz w:val="20"/>
          <w:szCs w:val="20"/>
        </w:rPr>
        <w:t xml:space="preserve"> &amp; H. Dull (Eds.), Closing the gap: The burden of unnecessary illness. New York: Oxford University Press.</w:t>
      </w:r>
    </w:p>
    <w:p w14:paraId="76DD8AE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Gomby</w:t>
      </w:r>
      <w:proofErr w:type="spellEnd"/>
      <w:r>
        <w:rPr>
          <w:rFonts w:ascii="Arial" w:hAnsi="Arial" w:cs="Arial"/>
          <w:color w:val="333333"/>
          <w:sz w:val="20"/>
          <w:szCs w:val="20"/>
        </w:rPr>
        <w:t>, D., &amp; Shiono, P. (1991, Spring). Estimating the number of substance-exposed infants. The Future of Children, 1(1), 17-25.</w:t>
      </w:r>
    </w:p>
    <w:p w14:paraId="2C26EA9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Goodman, E. (1992, January 12). The myth of the "crack babies." Boston Globe.</w:t>
      </w:r>
    </w:p>
    <w:p w14:paraId="6C030DC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Graham, K., Feigenbaum, A., </w:t>
      </w:r>
      <w:proofErr w:type="spellStart"/>
      <w:r>
        <w:rPr>
          <w:rFonts w:ascii="Arial" w:hAnsi="Arial" w:cs="Arial"/>
          <w:color w:val="333333"/>
          <w:sz w:val="20"/>
          <w:szCs w:val="20"/>
        </w:rPr>
        <w:t>Pastuszak</w:t>
      </w:r>
      <w:proofErr w:type="spellEnd"/>
      <w:r>
        <w:rPr>
          <w:rFonts w:ascii="Arial" w:hAnsi="Arial" w:cs="Arial"/>
          <w:color w:val="333333"/>
          <w:sz w:val="20"/>
          <w:szCs w:val="20"/>
        </w:rPr>
        <w:t xml:space="preserve">, A., </w:t>
      </w:r>
      <w:proofErr w:type="spellStart"/>
      <w:r>
        <w:rPr>
          <w:rFonts w:ascii="Arial" w:hAnsi="Arial" w:cs="Arial"/>
          <w:color w:val="333333"/>
          <w:sz w:val="20"/>
          <w:szCs w:val="20"/>
        </w:rPr>
        <w:t>Nulman</w:t>
      </w:r>
      <w:proofErr w:type="spellEnd"/>
      <w:r>
        <w:rPr>
          <w:rFonts w:ascii="Arial" w:hAnsi="Arial" w:cs="Arial"/>
          <w:color w:val="333333"/>
          <w:sz w:val="20"/>
          <w:szCs w:val="20"/>
        </w:rPr>
        <w:t xml:space="preserve">, I., </w:t>
      </w:r>
      <w:proofErr w:type="spellStart"/>
      <w:r>
        <w:rPr>
          <w:rFonts w:ascii="Arial" w:hAnsi="Arial" w:cs="Arial"/>
          <w:color w:val="333333"/>
          <w:sz w:val="20"/>
          <w:szCs w:val="20"/>
        </w:rPr>
        <w:t>Weksberg</w:t>
      </w:r>
      <w:proofErr w:type="spellEnd"/>
      <w:r>
        <w:rPr>
          <w:rFonts w:ascii="Arial" w:hAnsi="Arial" w:cs="Arial"/>
          <w:color w:val="333333"/>
          <w:sz w:val="20"/>
          <w:szCs w:val="20"/>
        </w:rPr>
        <w:t xml:space="preserve">, R., </w:t>
      </w:r>
      <w:proofErr w:type="spellStart"/>
      <w:r>
        <w:rPr>
          <w:rFonts w:ascii="Arial" w:hAnsi="Arial" w:cs="Arial"/>
          <w:color w:val="333333"/>
          <w:sz w:val="20"/>
          <w:szCs w:val="20"/>
        </w:rPr>
        <w:t>Einarson</w:t>
      </w:r>
      <w:proofErr w:type="spellEnd"/>
      <w:r>
        <w:rPr>
          <w:rFonts w:ascii="Arial" w:hAnsi="Arial" w:cs="Arial"/>
          <w:color w:val="333333"/>
          <w:sz w:val="20"/>
          <w:szCs w:val="20"/>
        </w:rPr>
        <w:t xml:space="preserve">, T., Goldberg, S., Ashby, S., &amp; </w:t>
      </w:r>
      <w:proofErr w:type="spellStart"/>
      <w:r>
        <w:rPr>
          <w:rFonts w:ascii="Arial" w:hAnsi="Arial" w:cs="Arial"/>
          <w:color w:val="333333"/>
          <w:sz w:val="20"/>
          <w:szCs w:val="20"/>
        </w:rPr>
        <w:t>Koren</w:t>
      </w:r>
      <w:proofErr w:type="spellEnd"/>
      <w:r>
        <w:rPr>
          <w:rFonts w:ascii="Arial" w:hAnsi="Arial" w:cs="Arial"/>
          <w:color w:val="333333"/>
          <w:sz w:val="20"/>
          <w:szCs w:val="20"/>
        </w:rPr>
        <w:t>, G. (1992, August). Pregnancy outcome and infant development following gestational cocaine use by social cocaine users in Toronto, Canada. Clinical Investigation in Medicine, 15(4), 384-394.</w:t>
      </w:r>
    </w:p>
    <w:p w14:paraId="4C338FF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Greenberg, M., &amp; </w:t>
      </w:r>
      <w:proofErr w:type="spellStart"/>
      <w:r>
        <w:rPr>
          <w:rFonts w:ascii="Arial" w:hAnsi="Arial" w:cs="Arial"/>
          <w:color w:val="333333"/>
          <w:sz w:val="20"/>
          <w:szCs w:val="20"/>
        </w:rPr>
        <w:t>Crnic</w:t>
      </w:r>
      <w:proofErr w:type="spellEnd"/>
      <w:r>
        <w:rPr>
          <w:rFonts w:ascii="Arial" w:hAnsi="Arial" w:cs="Arial"/>
          <w:color w:val="333333"/>
          <w:sz w:val="20"/>
          <w:szCs w:val="20"/>
        </w:rPr>
        <w:t>, K. (1988). Longitudinal predictors of developmental status and social interaction in premature and full-term infants at age two. Child Development, 59, 554-570.</w:t>
      </w:r>
    </w:p>
    <w:p w14:paraId="7126AB1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Greene, T. et al. (1991). Prenatal alcohol exposure and cognitive development in the preschool years. Neurotoxicology and Teratology, 13, 57-68.</w:t>
      </w:r>
    </w:p>
    <w:p w14:paraId="737F035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Greenland, S. et al. (1982). Effects of marijuana on human pregnancy, labor, and delivery. </w:t>
      </w:r>
      <w:proofErr w:type="spellStart"/>
      <w:r>
        <w:rPr>
          <w:rFonts w:ascii="Arial" w:hAnsi="Arial" w:cs="Arial"/>
          <w:color w:val="333333"/>
          <w:sz w:val="20"/>
          <w:szCs w:val="20"/>
        </w:rPr>
        <w:t>Neurobehavorial</w:t>
      </w:r>
      <w:proofErr w:type="spellEnd"/>
      <w:r>
        <w:rPr>
          <w:rFonts w:ascii="Arial" w:hAnsi="Arial" w:cs="Arial"/>
          <w:color w:val="333333"/>
          <w:sz w:val="20"/>
          <w:szCs w:val="20"/>
        </w:rPr>
        <w:t xml:space="preserve"> Toxicology and Teratology, 4, 447-450.</w:t>
      </w:r>
    </w:p>
    <w:p w14:paraId="6AB1485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Gregg, J., Davidson, D., &amp; </w:t>
      </w:r>
      <w:proofErr w:type="spellStart"/>
      <w:r>
        <w:rPr>
          <w:rFonts w:ascii="Arial" w:hAnsi="Arial" w:cs="Arial"/>
          <w:color w:val="333333"/>
          <w:sz w:val="20"/>
          <w:szCs w:val="20"/>
        </w:rPr>
        <w:t>Weindling</w:t>
      </w:r>
      <w:proofErr w:type="spellEnd"/>
      <w:r>
        <w:rPr>
          <w:rFonts w:ascii="Arial" w:hAnsi="Arial" w:cs="Arial"/>
          <w:color w:val="333333"/>
          <w:sz w:val="20"/>
          <w:szCs w:val="20"/>
        </w:rPr>
        <w:t>, A. (1988, March 12). Inhaling heroine during pregnancy: Effects on the baby. British Medical Journal, 296, 754.</w:t>
      </w:r>
    </w:p>
    <w:p w14:paraId="2E3078E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Griesbach</w:t>
      </w:r>
      <w:proofErr w:type="spellEnd"/>
      <w:r>
        <w:rPr>
          <w:rFonts w:ascii="Arial" w:hAnsi="Arial" w:cs="Arial"/>
          <w:color w:val="333333"/>
          <w:sz w:val="20"/>
          <w:szCs w:val="20"/>
        </w:rPr>
        <w:t xml:space="preserve">, L., &amp; </w:t>
      </w:r>
      <w:proofErr w:type="spellStart"/>
      <w:r>
        <w:rPr>
          <w:rFonts w:ascii="Arial" w:hAnsi="Arial" w:cs="Arial"/>
          <w:color w:val="333333"/>
          <w:sz w:val="20"/>
          <w:szCs w:val="20"/>
        </w:rPr>
        <w:t>Polloway</w:t>
      </w:r>
      <w:proofErr w:type="spellEnd"/>
      <w:r>
        <w:rPr>
          <w:rFonts w:ascii="Arial" w:hAnsi="Arial" w:cs="Arial"/>
          <w:color w:val="333333"/>
          <w:sz w:val="20"/>
          <w:szCs w:val="20"/>
        </w:rPr>
        <w:t>, E. (1990). Fetal alcohol syndrome: Research and review implications. (ERIC Document Reproduction Service No. ED326 035). Lynchburg, VA: Lynchburg College.</w:t>
      </w:r>
    </w:p>
    <w:p w14:paraId="149A630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Griffith, D. (1988). The effects of perinatal cocaine exposure on infant neurobehavior and early maternal-infant interactions. In I. </w:t>
      </w:r>
      <w:proofErr w:type="spellStart"/>
      <w:r>
        <w:rPr>
          <w:rFonts w:ascii="Arial" w:hAnsi="Arial" w:cs="Arial"/>
          <w:color w:val="333333"/>
          <w:sz w:val="20"/>
          <w:szCs w:val="20"/>
        </w:rPr>
        <w:t>Chasnoff</w:t>
      </w:r>
      <w:proofErr w:type="spellEnd"/>
      <w:r>
        <w:rPr>
          <w:rFonts w:ascii="Arial" w:hAnsi="Arial" w:cs="Arial"/>
          <w:color w:val="333333"/>
          <w:sz w:val="20"/>
          <w:szCs w:val="20"/>
        </w:rPr>
        <w:t xml:space="preserve"> (Ed.), Drugs, alcohol, pregnancy, and parenting (pp. 105-114). Hingham, MA: Kluwer Academic Publishers.</w:t>
      </w:r>
    </w:p>
    <w:p w14:paraId="01D6A14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Griffith, D. Congressional Testimony. National Association for Perinatal Addiction Research and Education. May 6, 1991.</w:t>
      </w:r>
    </w:p>
    <w:p w14:paraId="21F4B83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Gropper, B. (1985, February). Probing the links between drugs and crime. National Institute of Justice Research in Brief. Washington, DC: U.S. Department of Justice.</w:t>
      </w:r>
    </w:p>
    <w:p w14:paraId="444BF704"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Hack, M. et al. (1991, July 25). Effect of very low birth weight and subnormal head size on cognitive abilities at school age. New England Journal of Medicine, 325(4), 231-237.</w:t>
      </w:r>
    </w:p>
    <w:p w14:paraId="3150278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Haglund, B., &amp; </w:t>
      </w:r>
      <w:proofErr w:type="spellStart"/>
      <w:r>
        <w:rPr>
          <w:rFonts w:ascii="Arial" w:hAnsi="Arial" w:cs="Arial"/>
          <w:color w:val="333333"/>
          <w:sz w:val="20"/>
          <w:szCs w:val="20"/>
        </w:rPr>
        <w:t>Cnattingius</w:t>
      </w:r>
      <w:proofErr w:type="spellEnd"/>
      <w:r>
        <w:rPr>
          <w:rFonts w:ascii="Arial" w:hAnsi="Arial" w:cs="Arial"/>
          <w:color w:val="333333"/>
          <w:sz w:val="20"/>
          <w:szCs w:val="20"/>
        </w:rPr>
        <w:t>, S. (1990, January). Cigarette smoking as a risk factor for sudden infant death syndrome: A population-based study. American Journal of Public Health, 80(1), 29-32.</w:t>
      </w:r>
    </w:p>
    <w:p w14:paraId="6B0A108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Handler, A. et al. (1991). Cocaine use during pregnancy: Perinatal outcomes. American Journal of Epidemiology, 133(8), 818-825.</w:t>
      </w:r>
    </w:p>
    <w:p w14:paraId="7C2A0A9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Hanson, J., Jones, K., &amp; Smith, D. (1976). Fetal alcohol syndrome, experience with 44 patients. Journal of American Medical Association, 235, 1458-1460.</w:t>
      </w:r>
    </w:p>
    <w:p w14:paraId="73E588E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Hanzlick</w:t>
      </w:r>
      <w:proofErr w:type="spellEnd"/>
      <w:r>
        <w:rPr>
          <w:rFonts w:ascii="Arial" w:hAnsi="Arial" w:cs="Arial"/>
          <w:color w:val="333333"/>
          <w:sz w:val="20"/>
          <w:szCs w:val="20"/>
        </w:rPr>
        <w:t xml:space="preserve">, R., &amp; </w:t>
      </w:r>
      <w:proofErr w:type="spellStart"/>
      <w:r>
        <w:rPr>
          <w:rFonts w:ascii="Arial" w:hAnsi="Arial" w:cs="Arial"/>
          <w:color w:val="333333"/>
          <w:sz w:val="20"/>
          <w:szCs w:val="20"/>
        </w:rPr>
        <w:t>Gowitt</w:t>
      </w:r>
      <w:proofErr w:type="spellEnd"/>
      <w:r>
        <w:rPr>
          <w:rFonts w:ascii="Arial" w:hAnsi="Arial" w:cs="Arial"/>
          <w:color w:val="333333"/>
          <w:sz w:val="20"/>
          <w:szCs w:val="20"/>
        </w:rPr>
        <w:t>, G. (1991, February 13). Cocaine metabolite detection in homicide victims. Journal of the American Medical Association, 265(12), 1510.</w:t>
      </w:r>
    </w:p>
    <w:p w14:paraId="47C16FA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Hartman, C., &amp; Burgess, A. (1989). Sexual abuse of children: Causes and consequences. In D. Cicchetti &amp; V. Carlson (Eds.), Child maltreatment: Theory and research on the causes and consequences of child abuse and neglect. New York: Cambridge University Press.</w:t>
      </w:r>
    </w:p>
    <w:p w14:paraId="62E5A8B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Harwood, H. et al. (1984). Economic costs to society of alcohol and drug abuse and mental illness 1980. Research Triangle Park, NC: Research Triangle Institute.</w:t>
      </w:r>
    </w:p>
    <w:p w14:paraId="1F8589A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Hatch, E., &amp; Bracken, M. (1986). Effect of marijuana use in pregnancy on fetal growth. American Journal of Epidemiology, 124, 986.</w:t>
      </w:r>
    </w:p>
    <w:p w14:paraId="60FDE4F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Hawks, R., &amp; Chiang, C. (Eds.). (1986). Urine Testing for Drugs of Abuse. (NIDA Research Monograph 73). Rockville, MD: U.S. Department of Health and Human Services.</w:t>
      </w:r>
    </w:p>
    <w:p w14:paraId="0744CA4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Heier</w:t>
      </w:r>
      <w:proofErr w:type="spellEnd"/>
      <w:r>
        <w:rPr>
          <w:rFonts w:ascii="Arial" w:hAnsi="Arial" w:cs="Arial"/>
          <w:color w:val="333333"/>
          <w:sz w:val="20"/>
          <w:szCs w:val="20"/>
        </w:rPr>
        <w:t xml:space="preserve">, L.A., </w:t>
      </w:r>
      <w:proofErr w:type="spellStart"/>
      <w:r>
        <w:rPr>
          <w:rFonts w:ascii="Arial" w:hAnsi="Arial" w:cs="Arial"/>
          <w:color w:val="333333"/>
          <w:sz w:val="20"/>
          <w:szCs w:val="20"/>
        </w:rPr>
        <w:t>Carpanzano</w:t>
      </w:r>
      <w:proofErr w:type="spellEnd"/>
      <w:r>
        <w:rPr>
          <w:rFonts w:ascii="Arial" w:hAnsi="Arial" w:cs="Arial"/>
          <w:color w:val="333333"/>
          <w:sz w:val="20"/>
          <w:szCs w:val="20"/>
        </w:rPr>
        <w:t>, C.R., Mast, J., Brill, P.W., Winchester, P., &amp; Deck, M.D. (1992, September-October). Maternal cocaine abuse: the spectrum of radiologic abnormalities in the neonatal CNS. American Journal of Neuroradiology, 12(5), 951-956.</w:t>
      </w:r>
    </w:p>
    <w:p w14:paraId="75106EF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Herman, J. (1981). Father-daughter incest. Cambridge, MA; Harvard University Press.</w:t>
      </w:r>
    </w:p>
    <w:p w14:paraId="127CDE0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Herrenkohl</w:t>
      </w:r>
      <w:proofErr w:type="spellEnd"/>
      <w:r>
        <w:rPr>
          <w:rFonts w:ascii="Arial" w:hAnsi="Arial" w:cs="Arial"/>
          <w:color w:val="333333"/>
          <w:sz w:val="20"/>
          <w:szCs w:val="20"/>
        </w:rPr>
        <w:t xml:space="preserve">, E., &amp; </w:t>
      </w:r>
      <w:proofErr w:type="spellStart"/>
      <w:r>
        <w:rPr>
          <w:rFonts w:ascii="Arial" w:hAnsi="Arial" w:cs="Arial"/>
          <w:color w:val="333333"/>
          <w:sz w:val="20"/>
          <w:szCs w:val="20"/>
        </w:rPr>
        <w:t>Herrenkohl</w:t>
      </w:r>
      <w:proofErr w:type="spellEnd"/>
      <w:r>
        <w:rPr>
          <w:rFonts w:ascii="Arial" w:hAnsi="Arial" w:cs="Arial"/>
          <w:color w:val="333333"/>
          <w:sz w:val="20"/>
          <w:szCs w:val="20"/>
        </w:rPr>
        <w:t xml:space="preserve">, R. (1979). A comparison of abused children and their </w:t>
      </w:r>
      <w:proofErr w:type="spellStart"/>
      <w:r>
        <w:rPr>
          <w:rFonts w:ascii="Arial" w:hAnsi="Arial" w:cs="Arial"/>
          <w:color w:val="333333"/>
          <w:sz w:val="20"/>
          <w:szCs w:val="20"/>
        </w:rPr>
        <w:t>nonabused</w:t>
      </w:r>
      <w:proofErr w:type="spellEnd"/>
      <w:r>
        <w:rPr>
          <w:rFonts w:ascii="Arial" w:hAnsi="Arial" w:cs="Arial"/>
          <w:color w:val="333333"/>
          <w:sz w:val="20"/>
          <w:szCs w:val="20"/>
        </w:rPr>
        <w:t xml:space="preserve"> siblings. Journal of the American Academy of Child Psychiatry, 18, 260-269.</w:t>
      </w:r>
    </w:p>
    <w:p w14:paraId="5B5EA1A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Herrenkohl</w:t>
      </w:r>
      <w:proofErr w:type="spellEnd"/>
      <w:r>
        <w:rPr>
          <w:rFonts w:ascii="Arial" w:hAnsi="Arial" w:cs="Arial"/>
          <w:color w:val="333333"/>
          <w:sz w:val="20"/>
          <w:szCs w:val="20"/>
        </w:rPr>
        <w:t xml:space="preserve">, R., &amp; </w:t>
      </w:r>
      <w:proofErr w:type="spellStart"/>
      <w:r>
        <w:rPr>
          <w:rFonts w:ascii="Arial" w:hAnsi="Arial" w:cs="Arial"/>
          <w:color w:val="333333"/>
          <w:sz w:val="20"/>
          <w:szCs w:val="20"/>
        </w:rPr>
        <w:t>Herrenkohl</w:t>
      </w:r>
      <w:proofErr w:type="spellEnd"/>
      <w:r>
        <w:rPr>
          <w:rFonts w:ascii="Arial" w:hAnsi="Arial" w:cs="Arial"/>
          <w:color w:val="333333"/>
          <w:sz w:val="20"/>
          <w:szCs w:val="20"/>
        </w:rPr>
        <w:t>, E. (1981). Some antecedents and developmental consequences of child maltreatment. New Directions for Child Development, 11, 57-76.</w:t>
      </w:r>
    </w:p>
    <w:p w14:paraId="586CB88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Herrenkohl</w:t>
      </w:r>
      <w:proofErr w:type="spellEnd"/>
      <w:r>
        <w:rPr>
          <w:rFonts w:ascii="Arial" w:hAnsi="Arial" w:cs="Arial"/>
          <w:color w:val="333333"/>
          <w:sz w:val="20"/>
          <w:szCs w:val="20"/>
        </w:rPr>
        <w:t xml:space="preserve">, R., </w:t>
      </w:r>
      <w:proofErr w:type="spellStart"/>
      <w:r>
        <w:rPr>
          <w:rFonts w:ascii="Arial" w:hAnsi="Arial" w:cs="Arial"/>
          <w:color w:val="333333"/>
          <w:sz w:val="20"/>
          <w:szCs w:val="20"/>
        </w:rPr>
        <w:t>Herrenkohl</w:t>
      </w:r>
      <w:proofErr w:type="spellEnd"/>
      <w:r>
        <w:rPr>
          <w:rFonts w:ascii="Arial" w:hAnsi="Arial" w:cs="Arial"/>
          <w:color w:val="333333"/>
          <w:sz w:val="20"/>
          <w:szCs w:val="20"/>
        </w:rPr>
        <w:t xml:space="preserve">, E., &amp; </w:t>
      </w:r>
      <w:proofErr w:type="spellStart"/>
      <w:r>
        <w:rPr>
          <w:rFonts w:ascii="Arial" w:hAnsi="Arial" w:cs="Arial"/>
          <w:color w:val="333333"/>
          <w:sz w:val="20"/>
          <w:szCs w:val="20"/>
        </w:rPr>
        <w:t>Egolf</w:t>
      </w:r>
      <w:proofErr w:type="spellEnd"/>
      <w:r>
        <w:rPr>
          <w:rFonts w:ascii="Arial" w:hAnsi="Arial" w:cs="Arial"/>
          <w:color w:val="333333"/>
          <w:sz w:val="20"/>
          <w:szCs w:val="20"/>
        </w:rPr>
        <w:t>, B. (1983). Circumstances surrounding the occurrence of child maltreatment. Journal of Consulting and Clinical Psychology, 51, 424-431.</w:t>
      </w:r>
    </w:p>
    <w:p w14:paraId="5DF098C4"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Hill, H. (1991). Children as witness to urban violence: Prevention for a vulnerable population. Newton, MA: Education Development Center, Inc.</w:t>
      </w:r>
    </w:p>
    <w:p w14:paraId="7221831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Hingson</w:t>
      </w:r>
      <w:proofErr w:type="spellEnd"/>
      <w:r>
        <w:rPr>
          <w:rFonts w:ascii="Arial" w:hAnsi="Arial" w:cs="Arial"/>
          <w:color w:val="333333"/>
          <w:sz w:val="20"/>
          <w:szCs w:val="20"/>
        </w:rPr>
        <w:t>, R. et al. (1982). Effects of maternal drinking and marijuana use on fetal growth and development. Pediatrics, 70, 539.</w:t>
      </w:r>
    </w:p>
    <w:p w14:paraId="0AAF458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Hoegerman</w:t>
      </w:r>
      <w:proofErr w:type="spellEnd"/>
      <w:r>
        <w:rPr>
          <w:rFonts w:ascii="Arial" w:hAnsi="Arial" w:cs="Arial"/>
          <w:color w:val="333333"/>
          <w:sz w:val="20"/>
          <w:szCs w:val="20"/>
        </w:rPr>
        <w:t xml:space="preserve">, G., &amp; </w:t>
      </w:r>
      <w:proofErr w:type="spellStart"/>
      <w:r>
        <w:rPr>
          <w:rFonts w:ascii="Arial" w:hAnsi="Arial" w:cs="Arial"/>
          <w:color w:val="333333"/>
          <w:sz w:val="20"/>
          <w:szCs w:val="20"/>
        </w:rPr>
        <w:t>Schnoll</w:t>
      </w:r>
      <w:proofErr w:type="spellEnd"/>
      <w:r>
        <w:rPr>
          <w:rFonts w:ascii="Arial" w:hAnsi="Arial" w:cs="Arial"/>
          <w:color w:val="333333"/>
          <w:sz w:val="20"/>
          <w:szCs w:val="20"/>
        </w:rPr>
        <w:t>, S. (1991, March). Narcotic use in pregnancy. Clinics in Perinatology, 18(1), 51-76.</w:t>
      </w:r>
    </w:p>
    <w:p w14:paraId="010A1D3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Hofer, M. (1981). The roots of human behavior. San Francisco, CA: W.H. Freeman.</w:t>
      </w:r>
    </w:p>
    <w:p w14:paraId="7C10698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Holmes, D., Nagy Reich, J., &amp; Pasternack, T. (1984). The development of infants born at risk. Hillsdale, NJ: Lawrence Erlbaum Associates.</w:t>
      </w:r>
    </w:p>
    <w:p w14:paraId="1CAE2F8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Holzman, I. (1983). Fetal alcohol syndrome (FAS)--A review. Children of Exceptional Parents, 13-19.</w:t>
      </w:r>
    </w:p>
    <w:p w14:paraId="6161087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Householder, J. et al. (1982). Infants born to narcotic-addicted mothers. Psychological Bulletin, 92, 453-468.</w:t>
      </w:r>
    </w:p>
    <w:p w14:paraId="628E4AD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Howard, J. (1989, July). Heavy substance abusers as parents: Results of an early intervention approach. Paper presented at Protecting the Children of Heavy Drug Users, American Enterprise Institute for Public Policy Research.</w:t>
      </w:r>
    </w:p>
    <w:p w14:paraId="07DB02B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Howard, J., &amp; </w:t>
      </w:r>
      <w:proofErr w:type="spellStart"/>
      <w:r>
        <w:rPr>
          <w:rFonts w:ascii="Arial" w:hAnsi="Arial" w:cs="Arial"/>
          <w:color w:val="333333"/>
          <w:sz w:val="20"/>
          <w:szCs w:val="20"/>
        </w:rPr>
        <w:t>Kropenske</w:t>
      </w:r>
      <w:proofErr w:type="spellEnd"/>
      <w:r>
        <w:rPr>
          <w:rFonts w:ascii="Arial" w:hAnsi="Arial" w:cs="Arial"/>
          <w:color w:val="333333"/>
          <w:sz w:val="20"/>
          <w:szCs w:val="20"/>
        </w:rPr>
        <w:t xml:space="preserve">, V. (1990). A prevention/intervention model for chemically dependent children and their </w:t>
      </w:r>
      <w:proofErr w:type="spellStart"/>
      <w:r>
        <w:rPr>
          <w:rFonts w:ascii="Arial" w:hAnsi="Arial" w:cs="Arial"/>
          <w:color w:val="333333"/>
          <w:sz w:val="20"/>
          <w:szCs w:val="20"/>
        </w:rPr>
        <w:t>offsprings</w:t>
      </w:r>
      <w:proofErr w:type="spellEnd"/>
      <w:r>
        <w:rPr>
          <w:rFonts w:ascii="Arial" w:hAnsi="Arial" w:cs="Arial"/>
          <w:color w:val="333333"/>
          <w:sz w:val="20"/>
          <w:szCs w:val="20"/>
        </w:rPr>
        <w:t>. In S. E. Goldston et al. (Eds.), Preventing mental health disturbances in childhood. Washington, DC: American Psychiatric Press.</w:t>
      </w:r>
    </w:p>
    <w:p w14:paraId="7804C93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Howard, J., </w:t>
      </w:r>
      <w:proofErr w:type="spellStart"/>
      <w:r>
        <w:rPr>
          <w:rFonts w:ascii="Arial" w:hAnsi="Arial" w:cs="Arial"/>
          <w:color w:val="333333"/>
          <w:sz w:val="20"/>
          <w:szCs w:val="20"/>
        </w:rPr>
        <w:t>Kropenske</w:t>
      </w:r>
      <w:proofErr w:type="spellEnd"/>
      <w:r>
        <w:rPr>
          <w:rFonts w:ascii="Arial" w:hAnsi="Arial" w:cs="Arial"/>
          <w:color w:val="333333"/>
          <w:sz w:val="20"/>
          <w:szCs w:val="20"/>
        </w:rPr>
        <w:t>, V., &amp; Tyler, R. (1986). The long-term effects on neurodevelopment in infants exposed prenatally to PCP. In D. Clouet (Ed.), Phencyclidine: An update (NIDA Research Monograph 64). Rockville, MD: U.S. Department of Health and Human Services.</w:t>
      </w:r>
    </w:p>
    <w:p w14:paraId="6AA7A0B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Howard, J. et al. (1989, June). The development of young children of substance-abusing parents: Insights from seven years of intervention and research. Zero to three: Bulletin of the National Center for Clinical Infant Programs, 9(5), 8-12.</w:t>
      </w:r>
    </w:p>
    <w:p w14:paraId="3BCE4C3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Hoy, E.A., Sykes, D.H., Bill, J.M., Halliday, H.L., McClure, B.G., &amp; Reid, M.M. (1992, April). The social competence of very-low-birthweight children: teacher, peer, and self-perceptions. Journal of Abnormal Child Psychology, 20(2), 123-150.</w:t>
      </w:r>
    </w:p>
    <w:p w14:paraId="744E1CB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Huesmann</w:t>
      </w:r>
      <w:proofErr w:type="spellEnd"/>
      <w:r>
        <w:rPr>
          <w:rFonts w:ascii="Arial" w:hAnsi="Arial" w:cs="Arial"/>
          <w:color w:val="333333"/>
          <w:sz w:val="20"/>
          <w:szCs w:val="20"/>
        </w:rPr>
        <w:t>, L. (1982). Television violence and aggressive behavior. In Television and behavior: Ten years of scientific progress and implications for the eighties; Vol. 2: Technical reviews. Rockville, MD: National Institute of Mental Health.</w:t>
      </w:r>
    </w:p>
    <w:p w14:paraId="73AF75C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Hughes, D. et al. (1988). The health of America's children. Washington, DC: Children's Defense Fund.</w:t>
      </w:r>
    </w:p>
    <w:p w14:paraId="2D47795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Hume, R. et al., (1989). In utero cocaine exposure: Observations of fetal behavioral state may predict neonatal outcome. American Journal of Obstetrics and Gynecology, 161, 685-690.</w:t>
      </w:r>
    </w:p>
    <w:p w14:paraId="2A07C5A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Humphreys, J. (1984). Nursing care of abused children. In J. Campbell &amp; J. Humphreys (Eds.), Nursing care victims of family violence (pp. 281-314). Reston, VA: Reston Publishing Company.</w:t>
      </w:r>
    </w:p>
    <w:p w14:paraId="073705A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Hunt, J. (1981). Predicting intellectual disorders in childhood for preterm infants with birthweight below 1501 grams. In S. Friedman &amp; M. </w:t>
      </w:r>
      <w:proofErr w:type="spellStart"/>
      <w:r>
        <w:rPr>
          <w:rFonts w:ascii="Arial" w:hAnsi="Arial" w:cs="Arial"/>
          <w:color w:val="333333"/>
          <w:sz w:val="20"/>
          <w:szCs w:val="20"/>
        </w:rPr>
        <w:t>Sigman</w:t>
      </w:r>
      <w:proofErr w:type="spellEnd"/>
      <w:r>
        <w:rPr>
          <w:rFonts w:ascii="Arial" w:hAnsi="Arial" w:cs="Arial"/>
          <w:color w:val="333333"/>
          <w:sz w:val="20"/>
          <w:szCs w:val="20"/>
        </w:rPr>
        <w:t xml:space="preserve"> (Eds.), Preterm birth and psychosocial development. New York: Academic Press.</w:t>
      </w:r>
    </w:p>
    <w:p w14:paraId="64E03A3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Hutchings, D. (1985). Prenatal </w:t>
      </w:r>
      <w:proofErr w:type="spellStart"/>
      <w:r>
        <w:rPr>
          <w:rFonts w:ascii="Arial" w:hAnsi="Arial" w:cs="Arial"/>
          <w:color w:val="333333"/>
          <w:sz w:val="20"/>
          <w:szCs w:val="20"/>
        </w:rPr>
        <w:t>opoid</w:t>
      </w:r>
      <w:proofErr w:type="spellEnd"/>
      <w:r>
        <w:rPr>
          <w:rFonts w:ascii="Arial" w:hAnsi="Arial" w:cs="Arial"/>
          <w:color w:val="333333"/>
          <w:sz w:val="20"/>
          <w:szCs w:val="20"/>
        </w:rPr>
        <w:t xml:space="preserve"> exposure and the problem of causal interference. In Current research on the consequences of maternal drug abuse (pp. 6-19) (NIDA Research Monograph Number 59). Rockville, MD: National Institute on Drug Abuse.</w:t>
      </w:r>
    </w:p>
    <w:p w14:paraId="092667C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Ihlen</w:t>
      </w:r>
      <w:proofErr w:type="spellEnd"/>
      <w:r>
        <w:rPr>
          <w:rFonts w:ascii="Arial" w:hAnsi="Arial" w:cs="Arial"/>
          <w:color w:val="333333"/>
          <w:sz w:val="20"/>
          <w:szCs w:val="20"/>
        </w:rPr>
        <w:t>, B. et al. (1990). Changes in the use of intoxicants after onset of pregnancy. British Journal of Addiction, 85, 1627-1631.</w:t>
      </w:r>
    </w:p>
    <w:p w14:paraId="2168640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Infant Health and Development Program. (1990, June 13). Enhancing the outcomes of low-birth-weight, premature infants. Journal of the American Medical Association, 263(22), 3035-3042.</w:t>
      </w:r>
    </w:p>
    <w:p w14:paraId="3CD1805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Iosub</w:t>
      </w:r>
      <w:proofErr w:type="spellEnd"/>
      <w:r>
        <w:rPr>
          <w:rFonts w:ascii="Arial" w:hAnsi="Arial" w:cs="Arial"/>
          <w:color w:val="333333"/>
          <w:sz w:val="20"/>
          <w:szCs w:val="20"/>
        </w:rPr>
        <w:t>, S. et al. (1981). Long-term follow-up of three siblings with fetal alcohol syndrome. Alcoholism: Clinical and Experimental Research, 5, 523-527.</w:t>
      </w:r>
    </w:p>
    <w:p w14:paraId="4C353464"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Jaffe, P. et al (1986). Similarities in behavioral and social maladjustment among child victims and witnesses to family violence. American Journal of Orthopsychiatry, 56, 142-146.</w:t>
      </w:r>
    </w:p>
    <w:p w14:paraId="3027AF4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Jeremy, R., &amp; Bernstein, V. (1984). Dyads at risk: Methadone-maintained women and their four-month-old infants. Child Development, 55, 1141-1154.</w:t>
      </w:r>
    </w:p>
    <w:p w14:paraId="7D7D080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Jessup, M., &amp; Green, J. (1987, April/June). Treatment of the pregnant alcohol-dependent woman. Journal of Psychoactive Drugs, 19(2), 193-203.</w:t>
      </w:r>
    </w:p>
    <w:p w14:paraId="40AA7D7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Johnson, B., &amp; Morse, H. (1968). Injured children and their parents. Children, 15, 147-152.</w:t>
      </w:r>
    </w:p>
    <w:p w14:paraId="679D090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Johnson, H., &amp; Rosen, T. (1990). Mother-infant interaction in a </w:t>
      </w:r>
      <w:proofErr w:type="spellStart"/>
      <w:r>
        <w:rPr>
          <w:rFonts w:ascii="Arial" w:hAnsi="Arial" w:cs="Arial"/>
          <w:color w:val="333333"/>
          <w:sz w:val="20"/>
          <w:szCs w:val="20"/>
        </w:rPr>
        <w:t>multirisk</w:t>
      </w:r>
      <w:proofErr w:type="spellEnd"/>
      <w:r>
        <w:rPr>
          <w:rFonts w:ascii="Arial" w:hAnsi="Arial" w:cs="Arial"/>
          <w:color w:val="333333"/>
          <w:sz w:val="20"/>
          <w:szCs w:val="20"/>
        </w:rPr>
        <w:t xml:space="preserve"> population. American Journal of Orthopsychiatry, 60(2), 281-288.</w:t>
      </w:r>
    </w:p>
    <w:p w14:paraId="0E709C4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Johnson, H. et al. (1990). Resilient children: Individual differences in developmental outcome of children born to drug abusers. The Journal of Genetic Psychology, 151(4), 523-539.</w:t>
      </w:r>
    </w:p>
    <w:p w14:paraId="1128FD6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Johnson, J., Boney, T., &amp; Brown, B. (1990-1991). Evidence of depressive symptoms in children of substance abusers. The International Journal of the Addictions, 25(4A), 465-479.</w:t>
      </w:r>
    </w:p>
    <w:p w14:paraId="6C8D500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Johnson, J., Rosen, T., &amp; Glassman, M. (1983). Children of methadone-maintained mothers: Three-year follow-up. Rockville, MD: National Institute on Drug Abuse. (ERIC Document Reproduction Service No. ED 323 726)</w:t>
      </w:r>
    </w:p>
    <w:p w14:paraId="0444C61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Johnson, S., McCarter, R., &amp; </w:t>
      </w:r>
      <w:proofErr w:type="spellStart"/>
      <w:r>
        <w:rPr>
          <w:rFonts w:ascii="Arial" w:hAnsi="Arial" w:cs="Arial"/>
          <w:color w:val="333333"/>
          <w:sz w:val="20"/>
          <w:szCs w:val="20"/>
        </w:rPr>
        <w:t>Ferencz</w:t>
      </w:r>
      <w:proofErr w:type="spellEnd"/>
      <w:r>
        <w:rPr>
          <w:rFonts w:ascii="Arial" w:hAnsi="Arial" w:cs="Arial"/>
          <w:color w:val="333333"/>
          <w:sz w:val="20"/>
          <w:szCs w:val="20"/>
        </w:rPr>
        <w:t>, C. (1987), Changes in alcohol, cigarette, and recreational drug use during pregnancy: Implications for intervention. American Journal of Epidemiology, 126(4), 695-702.</w:t>
      </w:r>
    </w:p>
    <w:p w14:paraId="5D6FF8D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Jones, K., &amp; Smith, D. (1973). Recognition of the fetal alcohol syndrome in early infancy. Lancet, 2, 999-1001.</w:t>
      </w:r>
    </w:p>
    <w:p w14:paraId="2BAAD29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Jones, K. et al. (1973). Pattern of malformation in offspring of chronic alcoholic mothers. Lancet, 2, 1267-1271.</w:t>
      </w:r>
    </w:p>
    <w:p w14:paraId="535E777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Kaltenback</w:t>
      </w:r>
      <w:proofErr w:type="spellEnd"/>
      <w:r>
        <w:rPr>
          <w:rFonts w:ascii="Arial" w:hAnsi="Arial" w:cs="Arial"/>
          <w:color w:val="333333"/>
          <w:sz w:val="20"/>
          <w:szCs w:val="20"/>
        </w:rPr>
        <w:t xml:space="preserve">, K., &amp; Finnegan, L. (1984). Developmental outcome of children born to </w:t>
      </w:r>
      <w:proofErr w:type="gramStart"/>
      <w:r>
        <w:rPr>
          <w:rFonts w:ascii="Arial" w:hAnsi="Arial" w:cs="Arial"/>
          <w:color w:val="333333"/>
          <w:sz w:val="20"/>
          <w:szCs w:val="20"/>
        </w:rPr>
        <w:t>methadone maintained</w:t>
      </w:r>
      <w:proofErr w:type="gramEnd"/>
      <w:r>
        <w:rPr>
          <w:rFonts w:ascii="Arial" w:hAnsi="Arial" w:cs="Arial"/>
          <w:color w:val="333333"/>
          <w:sz w:val="20"/>
          <w:szCs w:val="20"/>
        </w:rPr>
        <w:t xml:space="preserve"> women: A review of longitudinal studies. Neurobehavioral Toxicology and Teratology, 6,271-275.</w:t>
      </w:r>
    </w:p>
    <w:p w14:paraId="6A1A3DC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Kaye, K. et al. (1989, May). Birth outcomes for infants of drug abusing mothers. New York State Journal of Medicine, 89, 256-261.</w:t>
      </w:r>
    </w:p>
    <w:p w14:paraId="0BC055C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Keith, L., MacGregor, S., &amp; </w:t>
      </w:r>
      <w:proofErr w:type="spellStart"/>
      <w:r>
        <w:rPr>
          <w:rFonts w:ascii="Arial" w:hAnsi="Arial" w:cs="Arial"/>
          <w:color w:val="333333"/>
          <w:sz w:val="20"/>
          <w:szCs w:val="20"/>
        </w:rPr>
        <w:t>Sciarra</w:t>
      </w:r>
      <w:proofErr w:type="spellEnd"/>
      <w:r>
        <w:rPr>
          <w:rFonts w:ascii="Arial" w:hAnsi="Arial" w:cs="Arial"/>
          <w:color w:val="333333"/>
          <w:sz w:val="20"/>
          <w:szCs w:val="20"/>
        </w:rPr>
        <w:t xml:space="preserve">, J. (1988). Drug abuse in pregnancy. In I. </w:t>
      </w:r>
      <w:proofErr w:type="spellStart"/>
      <w:r>
        <w:rPr>
          <w:rFonts w:ascii="Arial" w:hAnsi="Arial" w:cs="Arial"/>
          <w:color w:val="333333"/>
          <w:sz w:val="20"/>
          <w:szCs w:val="20"/>
        </w:rPr>
        <w:t>Chasnoff</w:t>
      </w:r>
      <w:proofErr w:type="spellEnd"/>
      <w:r>
        <w:rPr>
          <w:rFonts w:ascii="Arial" w:hAnsi="Arial" w:cs="Arial"/>
          <w:color w:val="333333"/>
          <w:sz w:val="20"/>
          <w:szCs w:val="20"/>
        </w:rPr>
        <w:t xml:space="preserve"> (Ed.), Drugs, alcohol, pregnancy, and parenting (pp. 17-46). Hingham, MA: Kluwer Academic Publishers.</w:t>
      </w:r>
    </w:p>
    <w:p w14:paraId="6CA6A6E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Kelley, S.J., Walsh, J.H., Thompson, K. (1991, March-April). Birth outcomes, health problems, and neglect with prenatal exposure to cocaine. Pediatric Nurse, 17(2), 130-136.</w:t>
      </w:r>
    </w:p>
    <w:p w14:paraId="505CD07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Kempe, C. (1971). Pediatric implications of the battered baby syndrome. Archives of Disease in Childhood, 46, 28-37.</w:t>
      </w:r>
    </w:p>
    <w:p w14:paraId="13B55CA4"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Kempe, R. &amp; Kempe, C. (1978). Child Abuse. Cambridge, MA: Harvard University Press.</w:t>
      </w:r>
    </w:p>
    <w:p w14:paraId="2FAFAE0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Klein, M., Maxson, C., &amp; Cunningham, L. (1988, May). Gang involvement in cocaine 'rock' trafficking (Final Report, Grant No. 85-IJ-LX-0057). Washington, DC: National Institute of Justice.</w:t>
      </w:r>
    </w:p>
    <w:p w14:paraId="01B45A6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Kline, J., Stein, Z., &amp; </w:t>
      </w:r>
      <w:proofErr w:type="spellStart"/>
      <w:r>
        <w:rPr>
          <w:rFonts w:ascii="Arial" w:hAnsi="Arial" w:cs="Arial"/>
          <w:color w:val="333333"/>
          <w:sz w:val="20"/>
          <w:szCs w:val="20"/>
        </w:rPr>
        <w:t>Hutzler</w:t>
      </w:r>
      <w:proofErr w:type="spellEnd"/>
      <w:r>
        <w:rPr>
          <w:rFonts w:ascii="Arial" w:hAnsi="Arial" w:cs="Arial"/>
          <w:color w:val="333333"/>
          <w:sz w:val="20"/>
          <w:szCs w:val="20"/>
        </w:rPr>
        <w:t>, M. (1987). Cigarettes, alcohol, and marijuana: Varying associations with birthweight. International Journal of Epidemiology, 16, 44.</w:t>
      </w:r>
    </w:p>
    <w:p w14:paraId="7EFDC23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Knight, C. (1991, July). Educational policy implications for serving drug-exposed children. Hearing before the U.S. House of Representatives Select Committee on Narcotics Abuse and Control. Prepared by Ravenswood City School District superintendent and staff, East Palo Alto, CA.</w:t>
      </w:r>
    </w:p>
    <w:p w14:paraId="680FAD4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Koren</w:t>
      </w:r>
      <w:proofErr w:type="spellEnd"/>
      <w:r>
        <w:rPr>
          <w:rFonts w:ascii="Arial" w:hAnsi="Arial" w:cs="Arial"/>
          <w:color w:val="333333"/>
          <w:sz w:val="20"/>
          <w:szCs w:val="20"/>
        </w:rPr>
        <w:t>, G. et al. (1989, December). Bias against the null hypothesis: The reproductive hazards of cocaine. The Lancet, 2, 1440-1442.</w:t>
      </w:r>
    </w:p>
    <w:p w14:paraId="3C77D86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Kosofsky</w:t>
      </w:r>
      <w:proofErr w:type="spellEnd"/>
      <w:r>
        <w:rPr>
          <w:rFonts w:ascii="Arial" w:hAnsi="Arial" w:cs="Arial"/>
          <w:color w:val="333333"/>
          <w:sz w:val="20"/>
          <w:szCs w:val="20"/>
        </w:rPr>
        <w:t xml:space="preserve">, B. (1991). The effect of cocaine in developing the human brain. In M. </w:t>
      </w:r>
      <w:proofErr w:type="spellStart"/>
      <w:r>
        <w:rPr>
          <w:rFonts w:ascii="Arial" w:hAnsi="Arial" w:cs="Arial"/>
          <w:color w:val="333333"/>
          <w:sz w:val="20"/>
          <w:szCs w:val="20"/>
        </w:rPr>
        <w:t>Kibey</w:t>
      </w:r>
      <w:proofErr w:type="spellEnd"/>
      <w:r>
        <w:rPr>
          <w:rFonts w:ascii="Arial" w:hAnsi="Arial" w:cs="Arial"/>
          <w:color w:val="333333"/>
          <w:sz w:val="20"/>
          <w:szCs w:val="20"/>
        </w:rPr>
        <w:t xml:space="preserve"> &amp; K. </w:t>
      </w:r>
      <w:proofErr w:type="spellStart"/>
      <w:r>
        <w:rPr>
          <w:rFonts w:ascii="Arial" w:hAnsi="Arial" w:cs="Arial"/>
          <w:color w:val="333333"/>
          <w:sz w:val="20"/>
          <w:szCs w:val="20"/>
        </w:rPr>
        <w:t>Ashgar</w:t>
      </w:r>
      <w:proofErr w:type="spellEnd"/>
      <w:r>
        <w:rPr>
          <w:rFonts w:ascii="Arial" w:hAnsi="Arial" w:cs="Arial"/>
          <w:color w:val="333333"/>
          <w:sz w:val="20"/>
          <w:szCs w:val="20"/>
        </w:rPr>
        <w:t xml:space="preserve"> (Eds.), Methodological issues in controlled studies of effects of prenatal exposure to drug abuse (NIDA Research Monograph No. 114). Rockville, MD: National Institute on Drug Abuse.</w:t>
      </w:r>
    </w:p>
    <w:p w14:paraId="5CB5F68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Kristal, L. (1982). Bruxism: An anxiety response to environmental stress. In C. Spielberger, I. </w:t>
      </w:r>
      <w:proofErr w:type="spellStart"/>
      <w:r>
        <w:rPr>
          <w:rFonts w:ascii="Arial" w:hAnsi="Arial" w:cs="Arial"/>
          <w:color w:val="333333"/>
          <w:sz w:val="20"/>
          <w:szCs w:val="20"/>
        </w:rPr>
        <w:t>Sarason</w:t>
      </w:r>
      <w:proofErr w:type="spellEnd"/>
      <w:r>
        <w:rPr>
          <w:rFonts w:ascii="Arial" w:hAnsi="Arial" w:cs="Arial"/>
          <w:color w:val="333333"/>
          <w:sz w:val="20"/>
          <w:szCs w:val="20"/>
        </w:rPr>
        <w:t>, &amp; F. Milgram (Eds.), Stress and Anxiety, 5, 45-57.</w:t>
      </w:r>
    </w:p>
    <w:p w14:paraId="4BBF96B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Kronstadt</w:t>
      </w:r>
      <w:proofErr w:type="spellEnd"/>
      <w:r>
        <w:rPr>
          <w:rFonts w:ascii="Arial" w:hAnsi="Arial" w:cs="Arial"/>
          <w:color w:val="333333"/>
          <w:sz w:val="20"/>
          <w:szCs w:val="20"/>
        </w:rPr>
        <w:t>, D. (1991, Spring). Complex developmental issues of prenatal drug exposure. The Future of Children, 1(1), 36-49.</w:t>
      </w:r>
    </w:p>
    <w:p w14:paraId="10051BF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lastRenderedPageBreak/>
        <w:t>Lagerstrom</w:t>
      </w:r>
      <w:proofErr w:type="spellEnd"/>
      <w:r>
        <w:rPr>
          <w:rFonts w:ascii="Arial" w:hAnsi="Arial" w:cs="Arial"/>
          <w:color w:val="333333"/>
          <w:sz w:val="20"/>
          <w:szCs w:val="20"/>
        </w:rPr>
        <w:t xml:space="preserve">, M., </w:t>
      </w:r>
      <w:proofErr w:type="spellStart"/>
      <w:r>
        <w:rPr>
          <w:rFonts w:ascii="Arial" w:hAnsi="Arial" w:cs="Arial"/>
          <w:color w:val="333333"/>
          <w:sz w:val="20"/>
          <w:szCs w:val="20"/>
        </w:rPr>
        <w:t>Bremme</w:t>
      </w:r>
      <w:proofErr w:type="spellEnd"/>
      <w:r>
        <w:rPr>
          <w:rFonts w:ascii="Arial" w:hAnsi="Arial" w:cs="Arial"/>
          <w:color w:val="333333"/>
          <w:sz w:val="20"/>
          <w:szCs w:val="20"/>
        </w:rPr>
        <w:t xml:space="preserve">, K., </w:t>
      </w:r>
      <w:proofErr w:type="spellStart"/>
      <w:r>
        <w:rPr>
          <w:rFonts w:ascii="Arial" w:hAnsi="Arial" w:cs="Arial"/>
          <w:color w:val="333333"/>
          <w:sz w:val="20"/>
          <w:szCs w:val="20"/>
        </w:rPr>
        <w:t>Eneroth</w:t>
      </w:r>
      <w:proofErr w:type="spellEnd"/>
      <w:r>
        <w:rPr>
          <w:rFonts w:ascii="Arial" w:hAnsi="Arial" w:cs="Arial"/>
          <w:color w:val="333333"/>
          <w:sz w:val="20"/>
          <w:szCs w:val="20"/>
        </w:rPr>
        <w:t>, P., Magnusson, D. (1991a). School performance and IQ-test scores at age 13 as related to birth weight and gestational age. Scandinavian Journal of Psychology, 32(4), 316-324.</w:t>
      </w:r>
    </w:p>
    <w:p w14:paraId="2F0E520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Lagerstrom</w:t>
      </w:r>
      <w:proofErr w:type="spellEnd"/>
      <w:r>
        <w:rPr>
          <w:rFonts w:ascii="Arial" w:hAnsi="Arial" w:cs="Arial"/>
          <w:color w:val="333333"/>
          <w:sz w:val="20"/>
          <w:szCs w:val="20"/>
        </w:rPr>
        <w:t xml:space="preserve">, M., </w:t>
      </w:r>
      <w:proofErr w:type="spellStart"/>
      <w:r>
        <w:rPr>
          <w:rFonts w:ascii="Arial" w:hAnsi="Arial" w:cs="Arial"/>
          <w:color w:val="333333"/>
          <w:sz w:val="20"/>
          <w:szCs w:val="20"/>
        </w:rPr>
        <w:t>Bremme</w:t>
      </w:r>
      <w:proofErr w:type="spellEnd"/>
      <w:r>
        <w:rPr>
          <w:rFonts w:ascii="Arial" w:hAnsi="Arial" w:cs="Arial"/>
          <w:color w:val="333333"/>
          <w:sz w:val="20"/>
          <w:szCs w:val="20"/>
        </w:rPr>
        <w:t xml:space="preserve">, K., </w:t>
      </w:r>
      <w:proofErr w:type="spellStart"/>
      <w:r>
        <w:rPr>
          <w:rFonts w:ascii="Arial" w:hAnsi="Arial" w:cs="Arial"/>
          <w:color w:val="333333"/>
          <w:sz w:val="20"/>
          <w:szCs w:val="20"/>
        </w:rPr>
        <w:t>Eneroth</w:t>
      </w:r>
      <w:proofErr w:type="spellEnd"/>
      <w:r>
        <w:rPr>
          <w:rFonts w:ascii="Arial" w:hAnsi="Arial" w:cs="Arial"/>
          <w:color w:val="333333"/>
          <w:sz w:val="20"/>
          <w:szCs w:val="20"/>
        </w:rPr>
        <w:t xml:space="preserve">, P., </w:t>
      </w:r>
      <w:proofErr w:type="spellStart"/>
      <w:r>
        <w:rPr>
          <w:rFonts w:ascii="Arial" w:hAnsi="Arial" w:cs="Arial"/>
          <w:color w:val="333333"/>
          <w:sz w:val="20"/>
          <w:szCs w:val="20"/>
        </w:rPr>
        <w:t>Faxeluis</w:t>
      </w:r>
      <w:proofErr w:type="spellEnd"/>
      <w:r>
        <w:rPr>
          <w:rFonts w:ascii="Arial" w:hAnsi="Arial" w:cs="Arial"/>
          <w:color w:val="333333"/>
          <w:sz w:val="20"/>
          <w:szCs w:val="20"/>
        </w:rPr>
        <w:t xml:space="preserve">, G., Magnusson, D., &amp; </w:t>
      </w:r>
      <w:proofErr w:type="spellStart"/>
      <w:r>
        <w:rPr>
          <w:rFonts w:ascii="Arial" w:hAnsi="Arial" w:cs="Arial"/>
          <w:color w:val="333333"/>
          <w:sz w:val="20"/>
          <w:szCs w:val="20"/>
        </w:rPr>
        <w:t>Smedler</w:t>
      </w:r>
      <w:proofErr w:type="spellEnd"/>
      <w:r>
        <w:rPr>
          <w:rFonts w:ascii="Arial" w:hAnsi="Arial" w:cs="Arial"/>
          <w:color w:val="333333"/>
          <w:sz w:val="20"/>
          <w:szCs w:val="20"/>
        </w:rPr>
        <w:t>, A.C. (1991b). WISC-test scores at the age of 10 for children born to women with risk pregnancies. Journal of Perinatal Medicine, 19(4), 269-283.</w:t>
      </w:r>
    </w:p>
    <w:p w14:paraId="536ECAF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Lagerstrom</w:t>
      </w:r>
      <w:proofErr w:type="spellEnd"/>
      <w:r>
        <w:rPr>
          <w:rFonts w:ascii="Arial" w:hAnsi="Arial" w:cs="Arial"/>
          <w:color w:val="333333"/>
          <w:sz w:val="20"/>
          <w:szCs w:val="20"/>
        </w:rPr>
        <w:t xml:space="preserve">, M., </w:t>
      </w:r>
      <w:proofErr w:type="spellStart"/>
      <w:r>
        <w:rPr>
          <w:rFonts w:ascii="Arial" w:hAnsi="Arial" w:cs="Arial"/>
          <w:color w:val="333333"/>
          <w:sz w:val="20"/>
          <w:szCs w:val="20"/>
        </w:rPr>
        <w:t>Bremme</w:t>
      </w:r>
      <w:proofErr w:type="spellEnd"/>
      <w:r>
        <w:rPr>
          <w:rFonts w:ascii="Arial" w:hAnsi="Arial" w:cs="Arial"/>
          <w:color w:val="333333"/>
          <w:sz w:val="20"/>
          <w:szCs w:val="20"/>
        </w:rPr>
        <w:t xml:space="preserve">, K., </w:t>
      </w:r>
      <w:proofErr w:type="spellStart"/>
      <w:r>
        <w:rPr>
          <w:rFonts w:ascii="Arial" w:hAnsi="Arial" w:cs="Arial"/>
          <w:color w:val="333333"/>
          <w:sz w:val="20"/>
          <w:szCs w:val="20"/>
        </w:rPr>
        <w:t>Eneroth</w:t>
      </w:r>
      <w:proofErr w:type="spellEnd"/>
      <w:r>
        <w:rPr>
          <w:rFonts w:ascii="Arial" w:hAnsi="Arial" w:cs="Arial"/>
          <w:color w:val="333333"/>
          <w:sz w:val="20"/>
          <w:szCs w:val="20"/>
        </w:rPr>
        <w:t>, P., &amp; Janson, C.G. (1991c, July 1). School marks and IQ-test scores for low birth weight children at the age of 13. European Journal of Obstetrics, Gynecology, and Reproductive Biology, 40(2), 129-136.</w:t>
      </w:r>
    </w:p>
    <w:p w14:paraId="5C6C299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Lahey, B. et al. (1984). Parenting behavior and emotional status of physically abusive mothers. Journal of Consulting and Clinical Psychology, 52, 1062-1071.</w:t>
      </w:r>
    </w:p>
    <w:p w14:paraId="3C84358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Landers, S. (1990, January). Increase in violence scars urban children. American Psychological Association Monitor, 24.</w:t>
      </w:r>
    </w:p>
    <w:p w14:paraId="3705AA2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Largo, R. et al. (1986). Language development of term and preterm children during the first five years of life. Developmental Medicine and Child Neurology, 28, 333-350.</w:t>
      </w:r>
    </w:p>
    <w:p w14:paraId="6F5D393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Larsen, J., &amp; Horowitz, R. (1991). Judicial primer on drug and alcohol issues in family cases. American Bar Association.</w:t>
      </w:r>
    </w:p>
    <w:p w14:paraId="6667C7E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LeBlanc, P. et al. (1987). Effects of intrauterine exposure to alkaloidal cocaine ("crack"). American Journal of Diseases of Children, 141, 937-8.</w:t>
      </w:r>
    </w:p>
    <w:p w14:paraId="366D685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Legislative Analyst. (no date). The 1989-90 Budget: Perspectives and Issues. Report to the Joint Legislative Budget Committee.</w:t>
      </w:r>
    </w:p>
    <w:p w14:paraId="1E49005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Leif, N. (1976, May 20-21). Some measures of parenting behavior for addicted and nonaddicted mothers. NIDA Symposium on Comprehensive Health Care for Addicted Families and Their Children, 38-47.</w:t>
      </w:r>
    </w:p>
    <w:p w14:paraId="719ED38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Leif, N. (1981). Parenting and child services for drug dependent women. In G.M. </w:t>
      </w:r>
      <w:proofErr w:type="spellStart"/>
      <w:r>
        <w:rPr>
          <w:rFonts w:ascii="Arial" w:hAnsi="Arial" w:cs="Arial"/>
          <w:color w:val="333333"/>
          <w:sz w:val="20"/>
          <w:szCs w:val="20"/>
        </w:rPr>
        <w:t>Bechner</w:t>
      </w:r>
      <w:proofErr w:type="spellEnd"/>
      <w:r>
        <w:rPr>
          <w:rFonts w:ascii="Arial" w:hAnsi="Arial" w:cs="Arial"/>
          <w:color w:val="333333"/>
          <w:sz w:val="20"/>
          <w:szCs w:val="20"/>
        </w:rPr>
        <w:t xml:space="preserve"> et al. (Eds.), Treatment services for drug dependent women, Volume I. Rockville, MD: Department of Health and Human Services.</w:t>
      </w:r>
    </w:p>
    <w:p w14:paraId="7526F98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Leif, N. (1985). The drug user as parent. The International Journal of Addiction, 20(1), 63-97.</w:t>
      </w:r>
    </w:p>
    <w:p w14:paraId="733E9AB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Lester, B., &amp; Dreher, M. (1989). Effects of marijuana use during pregnancy on newborn cry. Child Development, 60, 765-771.</w:t>
      </w:r>
    </w:p>
    <w:p w14:paraId="43C211A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Levine, P. (1990). Outcomes of a therapeutic child care model for abused and neglected children: Relationships of mother characteristics to custody and safety of the child. Seattle: Experimental Education Unit, University of Washington.</w:t>
      </w:r>
    </w:p>
    <w:p w14:paraId="072C364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Liebert, R., Neale, J., &amp; Davidson, E. (1973). The early window: Effect of television on children and youth. New York: Pergamon Press.</w:t>
      </w:r>
    </w:p>
    <w:p w14:paraId="462ABF8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lastRenderedPageBreak/>
        <w:t>Lifschitz</w:t>
      </w:r>
      <w:proofErr w:type="spellEnd"/>
      <w:r>
        <w:rPr>
          <w:rFonts w:ascii="Arial" w:hAnsi="Arial" w:cs="Arial"/>
          <w:color w:val="333333"/>
          <w:sz w:val="20"/>
          <w:szCs w:val="20"/>
        </w:rPr>
        <w:t xml:space="preserve">, M., &amp; Wilson, G. (1991). Patterns of growth and development in narcotic-exposed children. In M. </w:t>
      </w:r>
      <w:proofErr w:type="spellStart"/>
      <w:r>
        <w:rPr>
          <w:rFonts w:ascii="Arial" w:hAnsi="Arial" w:cs="Arial"/>
          <w:color w:val="333333"/>
          <w:sz w:val="20"/>
          <w:szCs w:val="20"/>
        </w:rPr>
        <w:t>Kilbey</w:t>
      </w:r>
      <w:proofErr w:type="spellEnd"/>
      <w:r>
        <w:rPr>
          <w:rFonts w:ascii="Arial" w:hAnsi="Arial" w:cs="Arial"/>
          <w:color w:val="333333"/>
          <w:sz w:val="20"/>
          <w:szCs w:val="20"/>
        </w:rPr>
        <w:t xml:space="preserve"> &amp; K. Asghar (Eds.), Methodological issues in controlled studies on effects of prenatal exposure to drug abuse (pp. 323-339). (NIDA Research Monograph 114). Rockville, MD: Department of Health and Human Services.</w:t>
      </w:r>
    </w:p>
    <w:p w14:paraId="7103267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Light, R. (1973). Abused and neglected children in America: A study of alternative policies. Harvard Educational Review, 43, 556-598.</w:t>
      </w:r>
    </w:p>
    <w:p w14:paraId="20E77D7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Linn, S. et al. (1983). The association of marijuana use with outcome of pregnancy. American Journal of Public Health, 73(10), 1161-1164.</w:t>
      </w:r>
    </w:p>
    <w:p w14:paraId="6BC44C9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Little, B., &amp; Snell, L. (1991, March). Brain growth among fetuses exposed to cocaine in utero: Asymmetrical growth retardation. Obstetrics and Gynecology, 77(3), 361-364.</w:t>
      </w:r>
    </w:p>
    <w:p w14:paraId="64BA1B7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Little, B., Snell, L., &amp; Gilstrap, L. (1988, October). Methamphetamine abuse during pregnancy: Outcome and fetal effects. Obstetrics and Gynecology, 72(4), 541-544.</w:t>
      </w:r>
    </w:p>
    <w:p w14:paraId="52BC4E1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Little, B. et al. (1990, May). Patterns of multiple substance abuse during pregnancy: Implications for mother and fetus. Southern Medical Journal, 83(5), 507-509.</w:t>
      </w:r>
    </w:p>
    <w:p w14:paraId="1D0D9CF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Livesay, S. et al. (1988). Cocaine and pregnancy: Maternal and infant outcome. In L. Harris (Ed.), Problems of Drug Dependence 1988, (NDDA Research Monograph 90) Rockville, MD: U.S. Department of Health and Human Services, 328.</w:t>
      </w:r>
    </w:p>
    <w:p w14:paraId="2E4C18F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Lochry</w:t>
      </w:r>
      <w:proofErr w:type="spellEnd"/>
      <w:r>
        <w:rPr>
          <w:rFonts w:ascii="Arial" w:hAnsi="Arial" w:cs="Arial"/>
          <w:color w:val="333333"/>
          <w:sz w:val="20"/>
          <w:szCs w:val="20"/>
        </w:rPr>
        <w:t>, E. et al. (1982). Effects of acute alcohol exposure during selected days of gestation in C3H mice. Neurobehavioral Toxicology and Teratology, 4, 15-19.</w:t>
      </w:r>
    </w:p>
    <w:p w14:paraId="3867402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Loftin, C., &amp; Hill, R. (1974). Regional subcultures and homicide: An examination of the </w:t>
      </w:r>
      <w:proofErr w:type="spellStart"/>
      <w:r>
        <w:rPr>
          <w:rFonts w:ascii="Arial" w:hAnsi="Arial" w:cs="Arial"/>
          <w:color w:val="333333"/>
          <w:sz w:val="20"/>
          <w:szCs w:val="20"/>
        </w:rPr>
        <w:t>Gastil</w:t>
      </w:r>
      <w:proofErr w:type="spellEnd"/>
      <w:r>
        <w:rPr>
          <w:rFonts w:ascii="Arial" w:hAnsi="Arial" w:cs="Arial"/>
          <w:color w:val="333333"/>
          <w:sz w:val="20"/>
          <w:szCs w:val="20"/>
        </w:rPr>
        <w:t>-Hackney thesis. American Sociological Review, 39, 714-724.</w:t>
      </w:r>
    </w:p>
    <w:p w14:paraId="6C160D3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Longino</w:t>
      </w:r>
      <w:proofErr w:type="spellEnd"/>
      <w:r>
        <w:rPr>
          <w:rFonts w:ascii="Arial" w:hAnsi="Arial" w:cs="Arial"/>
          <w:color w:val="333333"/>
          <w:sz w:val="20"/>
          <w:szCs w:val="20"/>
        </w:rPr>
        <w:t>, M. (1991, Fall). New help for drug-exposed children. The Connection: National CASA Association, 7(3).</w:t>
      </w:r>
    </w:p>
    <w:p w14:paraId="25069F8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Lorber, R., Felton, D., &amp; Reid, J. (1984). A social learning approach to the reduction of coercive processes in child abusive families: A molecular analysis. Advances in Behavior Research and Therapy, 6, 29-45.</w:t>
      </w:r>
    </w:p>
    <w:p w14:paraId="0A23954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Los Angeles Unified School District. (1989, July). Today's challenge: Teaching strategies for working with young children prenatally exposed to drugs/alcohol. Los Angeles: Division of Special Education Prenatally Exposed to Drugs (PED) Program.</w:t>
      </w:r>
    </w:p>
    <w:p w14:paraId="122383D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Ludman</w:t>
      </w:r>
      <w:proofErr w:type="spellEnd"/>
      <w:r>
        <w:rPr>
          <w:rFonts w:ascii="Arial" w:hAnsi="Arial" w:cs="Arial"/>
          <w:color w:val="333333"/>
          <w:sz w:val="20"/>
          <w:szCs w:val="20"/>
        </w:rPr>
        <w:t>, W. et al. (1987, January). Birth weight, respiratory distress syndrome, and cognitive development. American Journal of Diseases of Children, 141, 79-83.</w:t>
      </w:r>
    </w:p>
    <w:p w14:paraId="778592E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Luke, B. (1977). Maternal alcoholism and the fetal alcohol syndrome. American Journal of Nursing, 77, 1924-1926.</w:t>
      </w:r>
    </w:p>
    <w:p w14:paraId="5A62039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lastRenderedPageBreak/>
        <w:t>Lurio</w:t>
      </w:r>
      <w:proofErr w:type="spellEnd"/>
      <w:r>
        <w:rPr>
          <w:rFonts w:ascii="Arial" w:hAnsi="Arial" w:cs="Arial"/>
          <w:color w:val="333333"/>
          <w:sz w:val="20"/>
          <w:szCs w:val="20"/>
        </w:rPr>
        <w:t xml:space="preserve">, J., </w:t>
      </w:r>
      <w:proofErr w:type="spellStart"/>
      <w:r>
        <w:rPr>
          <w:rFonts w:ascii="Arial" w:hAnsi="Arial" w:cs="Arial"/>
          <w:color w:val="333333"/>
          <w:sz w:val="20"/>
          <w:szCs w:val="20"/>
        </w:rPr>
        <w:t>Younge</w:t>
      </w:r>
      <w:proofErr w:type="spellEnd"/>
      <w:r>
        <w:rPr>
          <w:rFonts w:ascii="Arial" w:hAnsi="Arial" w:cs="Arial"/>
          <w:color w:val="333333"/>
          <w:sz w:val="20"/>
          <w:szCs w:val="20"/>
        </w:rPr>
        <w:t xml:space="preserve">, R., &amp; Selwyn, P. (1991, October 3). </w:t>
      </w:r>
      <w:proofErr w:type="spellStart"/>
      <w:r>
        <w:rPr>
          <w:rFonts w:ascii="Arial" w:hAnsi="Arial" w:cs="Arial"/>
          <w:color w:val="333333"/>
          <w:sz w:val="20"/>
          <w:szCs w:val="20"/>
        </w:rPr>
        <w:t>Underdetection</w:t>
      </w:r>
      <w:proofErr w:type="spellEnd"/>
      <w:r>
        <w:rPr>
          <w:rFonts w:ascii="Arial" w:hAnsi="Arial" w:cs="Arial"/>
          <w:color w:val="333333"/>
          <w:sz w:val="20"/>
          <w:szCs w:val="20"/>
        </w:rPr>
        <w:t xml:space="preserve"> of substance abuse. The New England Journal of Medicine, 325(14), 1045-1046.</w:t>
      </w:r>
    </w:p>
    <w:p w14:paraId="7D31410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Lutiger</w:t>
      </w:r>
      <w:proofErr w:type="spellEnd"/>
      <w:r>
        <w:rPr>
          <w:rFonts w:ascii="Arial" w:hAnsi="Arial" w:cs="Arial"/>
          <w:color w:val="333333"/>
          <w:sz w:val="20"/>
          <w:szCs w:val="20"/>
        </w:rPr>
        <w:t xml:space="preserve">, B., Graham, K., </w:t>
      </w:r>
      <w:proofErr w:type="spellStart"/>
      <w:r>
        <w:rPr>
          <w:rFonts w:ascii="Arial" w:hAnsi="Arial" w:cs="Arial"/>
          <w:color w:val="333333"/>
          <w:sz w:val="20"/>
          <w:szCs w:val="20"/>
        </w:rPr>
        <w:t>Einarson</w:t>
      </w:r>
      <w:proofErr w:type="spellEnd"/>
      <w:r>
        <w:rPr>
          <w:rFonts w:ascii="Arial" w:hAnsi="Arial" w:cs="Arial"/>
          <w:color w:val="333333"/>
          <w:sz w:val="20"/>
          <w:szCs w:val="20"/>
        </w:rPr>
        <w:t xml:space="preserve">, T.R., &amp; </w:t>
      </w:r>
      <w:proofErr w:type="spellStart"/>
      <w:r>
        <w:rPr>
          <w:rFonts w:ascii="Arial" w:hAnsi="Arial" w:cs="Arial"/>
          <w:color w:val="333333"/>
          <w:sz w:val="20"/>
          <w:szCs w:val="20"/>
        </w:rPr>
        <w:t>Koren</w:t>
      </w:r>
      <w:proofErr w:type="spellEnd"/>
      <w:r>
        <w:rPr>
          <w:rFonts w:ascii="Arial" w:hAnsi="Arial" w:cs="Arial"/>
          <w:color w:val="333333"/>
          <w:sz w:val="20"/>
          <w:szCs w:val="20"/>
        </w:rPr>
        <w:t>, G. (1991, October). Relationship between gestational cocaine use and pregnancy outcome: a meta-analysis. Teratology, 44(4), 405-414.</w:t>
      </w:r>
    </w:p>
    <w:p w14:paraId="65987CB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Maas, U. et al. (1990). Infrequent neonatal opiate withdrawal following maternal methadone detoxification during pregnancy. Journal of Perinatal Medicine, 18, 111-118.</w:t>
      </w:r>
    </w:p>
    <w:p w14:paraId="25F543E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MacGregor, S. et al. (1987, September). Cocaine use during pregnancy: Adverse perinatal outcomes. American Journal of Obstetrics and Gynecology, 157, 686-690</w:t>
      </w:r>
    </w:p>
    <w:p w14:paraId="4D3BFE4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MacGregor, S. et al. (1989, December). Cocaine abuse during pregnancy: Correlation between prenatal care and perinatal outcome. Obstetrics and Gynecology, 74(6), 882-885.</w:t>
      </w:r>
    </w:p>
    <w:p w14:paraId="11974E4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MacGregor, S. et al. (1990, December). Prevalence of marijuana use during pregnancy: A pilot study. The Journal of Reproductive Medicine, 35(12), 1147-1149.</w:t>
      </w:r>
    </w:p>
    <w:p w14:paraId="74A1C04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Magnano</w:t>
      </w:r>
      <w:proofErr w:type="spellEnd"/>
      <w:r>
        <w:rPr>
          <w:rFonts w:ascii="Arial" w:hAnsi="Arial" w:cs="Arial"/>
          <w:color w:val="333333"/>
          <w:sz w:val="20"/>
          <w:szCs w:val="20"/>
        </w:rPr>
        <w:t xml:space="preserve">, C.L., Gardner, J.M., &amp; </w:t>
      </w:r>
      <w:proofErr w:type="spellStart"/>
      <w:r>
        <w:rPr>
          <w:rFonts w:ascii="Arial" w:hAnsi="Arial" w:cs="Arial"/>
          <w:color w:val="333333"/>
          <w:sz w:val="20"/>
          <w:szCs w:val="20"/>
        </w:rPr>
        <w:t>Karmel</w:t>
      </w:r>
      <w:proofErr w:type="spellEnd"/>
      <w:r>
        <w:rPr>
          <w:rFonts w:ascii="Arial" w:hAnsi="Arial" w:cs="Arial"/>
          <w:color w:val="333333"/>
          <w:sz w:val="20"/>
          <w:szCs w:val="20"/>
        </w:rPr>
        <w:t xml:space="preserve">, B.Z. (1992, March). Differences in salivary cortisol levels in cocaine-exposed and </w:t>
      </w:r>
      <w:proofErr w:type="spellStart"/>
      <w:r>
        <w:rPr>
          <w:rFonts w:ascii="Arial" w:hAnsi="Arial" w:cs="Arial"/>
          <w:color w:val="333333"/>
          <w:sz w:val="20"/>
          <w:szCs w:val="20"/>
        </w:rPr>
        <w:t>noncocaine</w:t>
      </w:r>
      <w:proofErr w:type="spellEnd"/>
      <w:r>
        <w:rPr>
          <w:rFonts w:ascii="Arial" w:hAnsi="Arial" w:cs="Arial"/>
          <w:color w:val="333333"/>
          <w:sz w:val="20"/>
          <w:szCs w:val="20"/>
        </w:rPr>
        <w:t>-exposed NICU infants. Developmental Psychology, 25(2), 93-103.</w:t>
      </w:r>
    </w:p>
    <w:p w14:paraId="7C59FAC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Mallick, S., &amp; McCandless, B. (1966). A study of catharsis of aggression. Journal of Personality and Social Psychology, 4, 591-596.</w:t>
      </w:r>
    </w:p>
    <w:p w14:paraId="22F734F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Marques, P.R. &amp; McKnight, A.J. (1991). Drug abuse risk among pregnant adolescents attending public health clinics. American Journal of Drug and Alcohol Abuse, 17(4), 399-413.</w:t>
      </w:r>
    </w:p>
    <w:p w14:paraId="00B7748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Mastrogiannis</w:t>
      </w:r>
      <w:proofErr w:type="spellEnd"/>
      <w:r>
        <w:rPr>
          <w:rFonts w:ascii="Arial" w:hAnsi="Arial" w:cs="Arial"/>
          <w:color w:val="333333"/>
          <w:sz w:val="20"/>
          <w:szCs w:val="20"/>
        </w:rPr>
        <w:t>, D. et al. (1990, July). Perinatal outcome after recent cocaine usage. Journal of Obstetrics and Gynecology, 76(1), 8-11.</w:t>
      </w:r>
    </w:p>
    <w:p w14:paraId="18FED4A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Matera, C. et al. (1990, September). Prevalence of use of cocaine and other substances in an obstetric population. American Journal of Obstetrics and Gynecology, 163(3), 797-801.</w:t>
      </w:r>
    </w:p>
    <w:p w14:paraId="03311AE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Mayes, L. et al. (1992, January 15). The problem of prenatal cocaine exposure: A rush to judgment. Journal of the American Medical Association, 267(3), 406-408.</w:t>
      </w:r>
    </w:p>
    <w:p w14:paraId="0DE20E8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McBride, D. et al. (1986). Drugs and homicide. Bulletin of the New York Academy of Medicine, 62(5), 497-508.</w:t>
      </w:r>
    </w:p>
    <w:p w14:paraId="345379B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McCalla, S. et al. (1991, February). The biologic and social consequences of perinatal cocaine use in an inner-city population: Results of an anonymous cross-sectional study. American Journal of Obstetrics and Gynecology, 164(2), 625-630.</w:t>
      </w:r>
    </w:p>
    <w:p w14:paraId="01714A9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McCalla, S., Minkoff, H.L., Feldman, J., Glass, L., &amp; Valencia, G. (1992, May). Predictors of cocaine use in pregnancy. American Journal of Obstetrics and Gynecology, 79(5), 641-644.</w:t>
      </w:r>
    </w:p>
    <w:p w14:paraId="72468024"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McCance-Katz, E. (1991). The consequences of maternal substance abuse for the child exposed in utero. Psychosomatics, 32(3), 268-274.</w:t>
      </w:r>
    </w:p>
    <w:p w14:paraId="15AED70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McCann, E.M. &amp; Lewis, K. (1991, December). Control of breathing in babies of narcotic- and cocaine-abusing mothers. Early Human Development, 27(3), 175-186.</w:t>
      </w:r>
    </w:p>
    <w:p w14:paraId="6F7B40F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McCormick, M., Brooks-Gunn, J., Workman-Daniels, K., Turner, J., &amp; Peckham, G. (1992, February 26). The health and development status of very low-birth-weight children at school age. The Journal of the American Medical Association, 267(16), 2204-2208.</w:t>
      </w:r>
    </w:p>
    <w:p w14:paraId="66782A6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McNagny</w:t>
      </w:r>
      <w:proofErr w:type="spellEnd"/>
      <w:r>
        <w:rPr>
          <w:rFonts w:ascii="Arial" w:hAnsi="Arial" w:cs="Arial"/>
          <w:color w:val="333333"/>
          <w:sz w:val="20"/>
          <w:szCs w:val="20"/>
        </w:rPr>
        <w:t>, S. E. &amp; Parker, R. (1992, February 26). High prevalence of recent cocaine use and the unreliability of patient self-report in an inner-city walk-in clinic. Journal of the American Medical Association, 267(8), 1106-1108.</w:t>
      </w:r>
    </w:p>
    <w:p w14:paraId="2AFEC5B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Menyuk</w:t>
      </w:r>
      <w:proofErr w:type="spellEnd"/>
      <w:r>
        <w:rPr>
          <w:rFonts w:ascii="Arial" w:hAnsi="Arial" w:cs="Arial"/>
          <w:color w:val="333333"/>
          <w:sz w:val="20"/>
          <w:szCs w:val="20"/>
        </w:rPr>
        <w:t>, P. et al. (1991, February). Patterns of early lexical and cognitive development in premature and full-term infants. Journal of Speech and Hearing Research, 34, 88-94.</w:t>
      </w:r>
    </w:p>
    <w:p w14:paraId="0AF5098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Mercy, J. et al. (1986). Patterns of homicide victimization in the city of Los Angeles, 1970-1979. Bulletin of the New York Academy of Medicine, 62(5), 423.</w:t>
      </w:r>
    </w:p>
    <w:p w14:paraId="757C45E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Molotsky</w:t>
      </w:r>
      <w:proofErr w:type="spellEnd"/>
      <w:r>
        <w:rPr>
          <w:rFonts w:ascii="Arial" w:hAnsi="Arial" w:cs="Arial"/>
          <w:color w:val="333333"/>
          <w:sz w:val="20"/>
          <w:szCs w:val="20"/>
        </w:rPr>
        <w:t>, I. (1988, October 30). Capital's homicide rate is at a record. New York Times, p. A20.</w:t>
      </w:r>
    </w:p>
    <w:p w14:paraId="3B92AD6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Mondanaro</w:t>
      </w:r>
      <w:proofErr w:type="spellEnd"/>
      <w:r>
        <w:rPr>
          <w:rFonts w:ascii="Arial" w:hAnsi="Arial" w:cs="Arial"/>
          <w:color w:val="333333"/>
          <w:sz w:val="20"/>
          <w:szCs w:val="20"/>
        </w:rPr>
        <w:t xml:space="preserve">, J. (1981). Reproductive health concerns for the treatment of drug dependent women. In G. </w:t>
      </w:r>
      <w:proofErr w:type="spellStart"/>
      <w:r>
        <w:rPr>
          <w:rFonts w:ascii="Arial" w:hAnsi="Arial" w:cs="Arial"/>
          <w:color w:val="333333"/>
          <w:sz w:val="20"/>
          <w:szCs w:val="20"/>
        </w:rPr>
        <w:t>Beschner</w:t>
      </w:r>
      <w:proofErr w:type="spellEnd"/>
      <w:r>
        <w:rPr>
          <w:rFonts w:ascii="Arial" w:hAnsi="Arial" w:cs="Arial"/>
          <w:color w:val="333333"/>
          <w:sz w:val="20"/>
          <w:szCs w:val="20"/>
        </w:rPr>
        <w:t xml:space="preserve">, B. Reed, &amp; J. </w:t>
      </w:r>
      <w:proofErr w:type="spellStart"/>
      <w:r>
        <w:rPr>
          <w:rFonts w:ascii="Arial" w:hAnsi="Arial" w:cs="Arial"/>
          <w:color w:val="333333"/>
          <w:sz w:val="20"/>
          <w:szCs w:val="20"/>
        </w:rPr>
        <w:t>Mondanaro</w:t>
      </w:r>
      <w:proofErr w:type="spellEnd"/>
      <w:r>
        <w:rPr>
          <w:rFonts w:ascii="Arial" w:hAnsi="Arial" w:cs="Arial"/>
          <w:color w:val="333333"/>
          <w:sz w:val="20"/>
          <w:szCs w:val="20"/>
        </w:rPr>
        <w:t xml:space="preserve"> (Eds.), Treatment services for drug dependent women: Vol. 1. (Treatment Research Monograph Series). Rockville, MD: U.S. Department of Health and Human Services.</w:t>
      </w:r>
    </w:p>
    <w:p w14:paraId="0512ECE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Morales, A., &amp; </w:t>
      </w:r>
      <w:proofErr w:type="spellStart"/>
      <w:r>
        <w:rPr>
          <w:rFonts w:ascii="Arial" w:hAnsi="Arial" w:cs="Arial"/>
          <w:color w:val="333333"/>
          <w:sz w:val="20"/>
          <w:szCs w:val="20"/>
        </w:rPr>
        <w:t>Sheafor</w:t>
      </w:r>
      <w:proofErr w:type="spellEnd"/>
      <w:r>
        <w:rPr>
          <w:rFonts w:ascii="Arial" w:hAnsi="Arial" w:cs="Arial"/>
          <w:color w:val="333333"/>
          <w:sz w:val="20"/>
          <w:szCs w:val="20"/>
        </w:rPr>
        <w:t>, B. (1989). Urban gang violence: A psychosocial crisis. Social work: A profession of many faces (pp. 413-449). Boston: Allyn and Bacon.</w:t>
      </w:r>
    </w:p>
    <w:p w14:paraId="42176BB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Morse, C., </w:t>
      </w:r>
      <w:proofErr w:type="spellStart"/>
      <w:r>
        <w:rPr>
          <w:rFonts w:ascii="Arial" w:hAnsi="Arial" w:cs="Arial"/>
          <w:color w:val="333333"/>
          <w:sz w:val="20"/>
          <w:szCs w:val="20"/>
        </w:rPr>
        <w:t>Sahler</w:t>
      </w:r>
      <w:proofErr w:type="spellEnd"/>
      <w:r>
        <w:rPr>
          <w:rFonts w:ascii="Arial" w:hAnsi="Arial" w:cs="Arial"/>
          <w:color w:val="333333"/>
          <w:sz w:val="20"/>
          <w:szCs w:val="20"/>
        </w:rPr>
        <w:t>, I., &amp; Friedman, S. (1970). A three-year follow-up study of abused and neglected children. American Journal of Diseases of Children, 120, 437-446.</w:t>
      </w:r>
    </w:p>
    <w:p w14:paraId="178CAA8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Mundal</w:t>
      </w:r>
      <w:proofErr w:type="spellEnd"/>
      <w:r>
        <w:rPr>
          <w:rFonts w:ascii="Arial" w:hAnsi="Arial" w:cs="Arial"/>
          <w:color w:val="333333"/>
          <w:sz w:val="20"/>
          <w:szCs w:val="20"/>
        </w:rPr>
        <w:t xml:space="preserve">, L.D., </w:t>
      </w:r>
      <w:proofErr w:type="spellStart"/>
      <w:r>
        <w:rPr>
          <w:rFonts w:ascii="Arial" w:hAnsi="Arial" w:cs="Arial"/>
          <w:color w:val="333333"/>
          <w:sz w:val="20"/>
          <w:szCs w:val="20"/>
        </w:rPr>
        <w:t>VanDerWeele</w:t>
      </w:r>
      <w:proofErr w:type="spellEnd"/>
      <w:r>
        <w:rPr>
          <w:rFonts w:ascii="Arial" w:hAnsi="Arial" w:cs="Arial"/>
          <w:color w:val="333333"/>
          <w:sz w:val="20"/>
          <w:szCs w:val="20"/>
        </w:rPr>
        <w:t>, T., Berger, C., Fitsimmons, J. (1991). Maternal-infant separation at birth among substance using pregnant women: Implications for attachment. Social Work in Health Care, 16(1), 133-143.</w:t>
      </w:r>
    </w:p>
    <w:p w14:paraId="0A77668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National Center for Children in Poverty (1991). Five million children: 1991 update. New York.</w:t>
      </w:r>
    </w:p>
    <w:p w14:paraId="21A4D5D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National Center for Children in Poverty. (1990). Five million children: A statistical profile of our poorest young citizens. New York.</w:t>
      </w:r>
    </w:p>
    <w:p w14:paraId="4BAD0EB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National Center for Health Statistics. (1988). Health, United States, 1988. Washington, D.C.: Public Health Service, United States Department of Health and Human Services.</w:t>
      </w:r>
    </w:p>
    <w:p w14:paraId="491A92B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National Commission to Prevent Infant Mortality. (1990). Troubling trends: The health of America's next generation. Washington, D.C.: National Commission to Prevent Infant Mortality.</w:t>
      </w:r>
    </w:p>
    <w:p w14:paraId="1B7B699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National Committee for Prevention of Child Abuse. (1990). NCPCA releases new statistics on child abuse reports and deaths. Family Violence Bulletin, 6(19).</w:t>
      </w:r>
    </w:p>
    <w:p w14:paraId="688DDFE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National Institute on Drug Abuse. (1989, June). Drug Abuse and Pregnancy (NIDA Capsules CAP33). Rockville, MD: Press Office of the NIDA.</w:t>
      </w:r>
    </w:p>
    <w:p w14:paraId="25D28C6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National Institute on Drug Abuse. (1991). National Household Survey on Drug Abuse. Rockville, MD: Substance Abuse and Mental Health Service Administration.</w:t>
      </w:r>
    </w:p>
    <w:p w14:paraId="1961718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Nelson, J. et al. (1990). Fetal alcohol syndrome: Review of the literature and case report. The New York State Dental Journal, 24-27.</w:t>
      </w:r>
    </w:p>
    <w:p w14:paraId="4A4D62F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Neugut</w:t>
      </w:r>
      <w:proofErr w:type="spellEnd"/>
      <w:r>
        <w:rPr>
          <w:rFonts w:ascii="Arial" w:hAnsi="Arial" w:cs="Arial"/>
          <w:color w:val="333333"/>
          <w:sz w:val="20"/>
          <w:szCs w:val="20"/>
        </w:rPr>
        <w:t>, R. (1981). Epidemiological appraisal of the literature on the fetal alcohol syndrome in humans. Early Human Development, 5, 411-429.</w:t>
      </w:r>
    </w:p>
    <w:p w14:paraId="15DB9C64"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Norris, M. (1991). Suffering the sins of the mothers. The Washington Post, (June 30) A1.</w:t>
      </w:r>
    </w:p>
    <w:p w14:paraId="250B744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Oberklaid</w:t>
      </w:r>
      <w:proofErr w:type="spellEnd"/>
      <w:r>
        <w:rPr>
          <w:rFonts w:ascii="Arial" w:hAnsi="Arial" w:cs="Arial"/>
          <w:color w:val="333333"/>
          <w:sz w:val="20"/>
          <w:szCs w:val="20"/>
        </w:rPr>
        <w:t xml:space="preserve">, F., Prior, M., &amp; </w:t>
      </w:r>
      <w:proofErr w:type="spellStart"/>
      <w:r>
        <w:rPr>
          <w:rFonts w:ascii="Arial" w:hAnsi="Arial" w:cs="Arial"/>
          <w:color w:val="333333"/>
          <w:sz w:val="20"/>
          <w:szCs w:val="20"/>
        </w:rPr>
        <w:t>Sanson</w:t>
      </w:r>
      <w:proofErr w:type="spellEnd"/>
      <w:r>
        <w:rPr>
          <w:rFonts w:ascii="Arial" w:hAnsi="Arial" w:cs="Arial"/>
          <w:color w:val="333333"/>
          <w:sz w:val="20"/>
          <w:szCs w:val="20"/>
        </w:rPr>
        <w:t>, A. (1986, June). Temperament of preterm versus full-term infants. Developmental and Behavioral Pediatrics, 7(3), 159-162.</w:t>
      </w:r>
    </w:p>
    <w:p w14:paraId="4379B53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O'Connell, C., &amp; Fried, P. (1991). Prenatal exposure to cannabis: A preliminary report of postnatal consequences in school-age children. Neurotoxicology and Teratology, 13(6), 631-639.</w:t>
      </w:r>
    </w:p>
    <w:p w14:paraId="2F29F9D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Olofsson</w:t>
      </w:r>
      <w:proofErr w:type="spellEnd"/>
      <w:r>
        <w:rPr>
          <w:rFonts w:ascii="Arial" w:hAnsi="Arial" w:cs="Arial"/>
          <w:color w:val="333333"/>
          <w:sz w:val="20"/>
          <w:szCs w:val="20"/>
        </w:rPr>
        <w:t xml:space="preserve">, M. et al. (1983). Investigation of 89 children born by drug-dependent mothers. II. Follow-up 1-10 years after birth. Acta </w:t>
      </w:r>
      <w:proofErr w:type="spellStart"/>
      <w:r>
        <w:rPr>
          <w:rFonts w:ascii="Arial" w:hAnsi="Arial" w:cs="Arial"/>
          <w:color w:val="333333"/>
          <w:sz w:val="20"/>
          <w:szCs w:val="20"/>
        </w:rPr>
        <w:t>Paediatrica</w:t>
      </w:r>
      <w:proofErr w:type="spellEnd"/>
      <w:r>
        <w:rPr>
          <w:rFonts w:ascii="Arial" w:hAnsi="Arial" w:cs="Arial"/>
          <w:color w:val="333333"/>
          <w:sz w:val="20"/>
          <w:szCs w:val="20"/>
        </w:rPr>
        <w:t xml:space="preserve"> Scandinavica, 72, 407-410.</w:t>
      </w:r>
    </w:p>
    <w:p w14:paraId="786368E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Olweus, D. (1978). Aggression in the schools: Bullies and whipping boys. Washington, DC: Hemisphere.</w:t>
      </w:r>
    </w:p>
    <w:p w14:paraId="18BD3D8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Oro, A., &amp; Dixon, S. (1987). Perinatal cocaine and methamphetamine exposure: Maternal and neonatal correlates. Journal of Pediatrics, 111, 571-578.</w:t>
      </w:r>
    </w:p>
    <w:p w14:paraId="2EEEB14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Orraschel</w:t>
      </w:r>
      <w:proofErr w:type="spellEnd"/>
      <w:r>
        <w:rPr>
          <w:rFonts w:ascii="Arial" w:hAnsi="Arial" w:cs="Arial"/>
          <w:color w:val="333333"/>
          <w:sz w:val="20"/>
          <w:szCs w:val="20"/>
        </w:rPr>
        <w:t>, H., Weissman, M., &amp; Kidd, K. (1980). Children and depression: The children of depressed parents; the childhood of depressed patients; depression in children. Journal of Affective Disorders, 2(1), 1-16.</w:t>
      </w:r>
    </w:p>
    <w:p w14:paraId="1613919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Ostrea, E.M., Brady, M., </w:t>
      </w:r>
      <w:proofErr w:type="spellStart"/>
      <w:r>
        <w:rPr>
          <w:rFonts w:ascii="Arial" w:hAnsi="Arial" w:cs="Arial"/>
          <w:color w:val="333333"/>
          <w:sz w:val="20"/>
          <w:szCs w:val="20"/>
        </w:rPr>
        <w:t>Gause</w:t>
      </w:r>
      <w:proofErr w:type="spellEnd"/>
      <w:r>
        <w:rPr>
          <w:rFonts w:ascii="Arial" w:hAnsi="Arial" w:cs="Arial"/>
          <w:color w:val="333333"/>
          <w:sz w:val="20"/>
          <w:szCs w:val="20"/>
        </w:rPr>
        <w:t>, S., Raymundo, A.L., &amp; Stevens, M. (1992, January). Drug screening of newborns by meconium analysis: a large-scale, prospective, epidemiological study. Pediatrics, 89(1), 107-113.</w:t>
      </w:r>
    </w:p>
    <w:p w14:paraId="07C5FCF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Overholser</w:t>
      </w:r>
      <w:proofErr w:type="spellEnd"/>
      <w:r>
        <w:rPr>
          <w:rFonts w:ascii="Arial" w:hAnsi="Arial" w:cs="Arial"/>
          <w:color w:val="333333"/>
          <w:sz w:val="20"/>
          <w:szCs w:val="20"/>
        </w:rPr>
        <w:t xml:space="preserve">, J. (1990). Fetal alcohol syndrome: A review of the disorder. Journal of Contemporary </w:t>
      </w:r>
      <w:proofErr w:type="spellStart"/>
      <w:r>
        <w:rPr>
          <w:rFonts w:ascii="Arial" w:hAnsi="Arial" w:cs="Arial"/>
          <w:color w:val="333333"/>
          <w:sz w:val="20"/>
          <w:szCs w:val="20"/>
        </w:rPr>
        <w:t>Psychotheraphy</w:t>
      </w:r>
      <w:proofErr w:type="spellEnd"/>
      <w:r>
        <w:rPr>
          <w:rFonts w:ascii="Arial" w:hAnsi="Arial" w:cs="Arial"/>
          <w:color w:val="333333"/>
          <w:sz w:val="20"/>
          <w:szCs w:val="20"/>
        </w:rPr>
        <w:t>, 20(20), 163-176.</w:t>
      </w:r>
    </w:p>
    <w:p w14:paraId="5185794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Overpeck</w:t>
      </w:r>
      <w:proofErr w:type="spellEnd"/>
      <w:r>
        <w:rPr>
          <w:rFonts w:ascii="Arial" w:hAnsi="Arial" w:cs="Arial"/>
          <w:color w:val="333333"/>
          <w:sz w:val="20"/>
          <w:szCs w:val="20"/>
        </w:rPr>
        <w:t xml:space="preserve">, M., Hoffman, H., Prager, K. (1992, March). The lowest </w:t>
      </w:r>
      <w:proofErr w:type="spellStart"/>
      <w:r>
        <w:rPr>
          <w:rFonts w:ascii="Arial" w:hAnsi="Arial" w:cs="Arial"/>
          <w:color w:val="333333"/>
          <w:sz w:val="20"/>
          <w:szCs w:val="20"/>
        </w:rPr>
        <w:t>brith</w:t>
      </w:r>
      <w:proofErr w:type="spellEnd"/>
      <w:r>
        <w:rPr>
          <w:rFonts w:ascii="Arial" w:hAnsi="Arial" w:cs="Arial"/>
          <w:color w:val="333333"/>
          <w:sz w:val="20"/>
          <w:szCs w:val="20"/>
        </w:rPr>
        <w:t>-weight infants and the US infant mortality rate: NCHS 1983 linked birth/infant death data. American Journal of Public Health, 82(3), 441-444.</w:t>
      </w:r>
    </w:p>
    <w:p w14:paraId="088A567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 xml:space="preserve">Parke, R., &amp; </w:t>
      </w:r>
      <w:proofErr w:type="spellStart"/>
      <w:r>
        <w:rPr>
          <w:rFonts w:ascii="Arial" w:hAnsi="Arial" w:cs="Arial"/>
          <w:color w:val="333333"/>
          <w:sz w:val="20"/>
          <w:szCs w:val="20"/>
        </w:rPr>
        <w:t>Collmer</w:t>
      </w:r>
      <w:proofErr w:type="spellEnd"/>
      <w:r>
        <w:rPr>
          <w:rFonts w:ascii="Arial" w:hAnsi="Arial" w:cs="Arial"/>
          <w:color w:val="333333"/>
          <w:sz w:val="20"/>
          <w:szCs w:val="20"/>
        </w:rPr>
        <w:t>, C. (1975). Child abuse: An interdisciplinary analysis. In E. Hetherington (Ed.), Review of child development research (Vol. 5, pp. 509-590). Chicago: University of Chicago Press.</w:t>
      </w:r>
    </w:p>
    <w:p w14:paraId="3E23B32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Parker, R., &amp; Smith, M. (1979). Deterrence, poverty, and type of homicide. American Journal of Sociology, 85, 614-624.</w:t>
      </w:r>
    </w:p>
    <w:p w14:paraId="7A9CA12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Pasto, M. et al. (1988). Cerebral sonographic characteristics and maternal and neonatal risk factors in infants of opiate dependent mothers. In L. Harris (Ed.), Problems of drug dependence 1988 (p. 317). (NIDA Research Monograph 90). Rockville, MD: U.S. Department of Health and Human Services.</w:t>
      </w:r>
    </w:p>
    <w:p w14:paraId="65E03C8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Pearlman, P. et al. (1982). Mothers and children together: Parenting in a substance abuse program. In B. Reed et al. (Eds.), Treatment services for drug dependent women, Volume II (pp. 532-571). Rockville, MD: Department of Health and Human Services.</w:t>
      </w:r>
    </w:p>
    <w:p w14:paraId="667EC03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Petitti</w:t>
      </w:r>
      <w:proofErr w:type="spellEnd"/>
      <w:r>
        <w:rPr>
          <w:rFonts w:ascii="Arial" w:hAnsi="Arial" w:cs="Arial"/>
          <w:color w:val="333333"/>
          <w:sz w:val="20"/>
          <w:szCs w:val="20"/>
        </w:rPr>
        <w:t>, D., &amp; Coleman, C. (1990, January). Cocaine and the risk of low birth rate. American Journal of Public Health, 80(1), 25-28.</w:t>
      </w:r>
    </w:p>
    <w:p w14:paraId="27A0C82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Phibbs</w:t>
      </w:r>
      <w:proofErr w:type="spellEnd"/>
      <w:r>
        <w:rPr>
          <w:rFonts w:ascii="Arial" w:hAnsi="Arial" w:cs="Arial"/>
          <w:color w:val="333333"/>
          <w:sz w:val="20"/>
          <w:szCs w:val="20"/>
        </w:rPr>
        <w:t>, C., Bateman, D., &amp; Schwartz, R. (September 18, 1991). The neonatal costs of maternal cocaine use. Journal of the American Medical Association, 266(11), 1521-1526.</w:t>
      </w:r>
    </w:p>
    <w:p w14:paraId="5E2B9FF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Pianta</w:t>
      </w:r>
      <w:proofErr w:type="spellEnd"/>
      <w:r>
        <w:rPr>
          <w:rFonts w:ascii="Arial" w:hAnsi="Arial" w:cs="Arial"/>
          <w:color w:val="333333"/>
          <w:sz w:val="20"/>
          <w:szCs w:val="20"/>
        </w:rPr>
        <w:t>, R., Egeland, B., &amp; Erickson, M. (1989). The antecedents of maltreatment: Results of the mother-child interaction research project. In D. Cicchetti &amp; V. Carlson (Eds.), Child maltreatment: Theory and research on the causes and consequences of child abuse and neglect. New York: Cambridge University Press.</w:t>
      </w:r>
    </w:p>
    <w:p w14:paraId="4AA5979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Pierog</w:t>
      </w:r>
      <w:proofErr w:type="spellEnd"/>
      <w:r>
        <w:rPr>
          <w:rFonts w:ascii="Arial" w:hAnsi="Arial" w:cs="Arial"/>
          <w:color w:val="333333"/>
          <w:sz w:val="20"/>
          <w:szCs w:val="20"/>
        </w:rPr>
        <w:t xml:space="preserve">, S., </w:t>
      </w:r>
      <w:proofErr w:type="spellStart"/>
      <w:r>
        <w:rPr>
          <w:rFonts w:ascii="Arial" w:hAnsi="Arial" w:cs="Arial"/>
          <w:color w:val="333333"/>
          <w:sz w:val="20"/>
          <w:szCs w:val="20"/>
        </w:rPr>
        <w:t>Chandavasu</w:t>
      </w:r>
      <w:proofErr w:type="spellEnd"/>
      <w:r>
        <w:rPr>
          <w:rFonts w:ascii="Arial" w:hAnsi="Arial" w:cs="Arial"/>
          <w:color w:val="333333"/>
          <w:sz w:val="20"/>
          <w:szCs w:val="20"/>
        </w:rPr>
        <w:t>, O., &amp; Wexler, I. (1977). Withdrawal symptoms in infants with the fetal alcohol syndrome. Pediatrics, 90, 630-633.</w:t>
      </w:r>
    </w:p>
    <w:p w14:paraId="4DB6085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Pirani, B. (1978). Smoking during pregnancy. Obstetrical and Gynecological Survey, 33(1), 1-13.</w:t>
      </w:r>
    </w:p>
    <w:p w14:paraId="5B6A2B0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Pletsch</w:t>
      </w:r>
      <w:proofErr w:type="spellEnd"/>
      <w:r>
        <w:rPr>
          <w:rFonts w:ascii="Arial" w:hAnsi="Arial" w:cs="Arial"/>
          <w:color w:val="333333"/>
          <w:sz w:val="20"/>
          <w:szCs w:val="20"/>
        </w:rPr>
        <w:t>, P. (1988). Substance use and health activities of pregnant adolescents. Journal of Adolescent Health Care, 9, 38-45.</w:t>
      </w:r>
    </w:p>
    <w:p w14:paraId="13015AF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Poole, V.L. (1992, April). Pregnancy </w:t>
      </w:r>
      <w:proofErr w:type="spellStart"/>
      <w:r>
        <w:rPr>
          <w:rFonts w:ascii="Arial" w:hAnsi="Arial" w:cs="Arial"/>
          <w:color w:val="333333"/>
          <w:sz w:val="20"/>
          <w:szCs w:val="20"/>
        </w:rPr>
        <w:t>wantedness</w:t>
      </w:r>
      <w:proofErr w:type="spellEnd"/>
      <w:r>
        <w:rPr>
          <w:rFonts w:ascii="Arial" w:hAnsi="Arial" w:cs="Arial"/>
          <w:color w:val="333333"/>
          <w:sz w:val="20"/>
          <w:szCs w:val="20"/>
        </w:rPr>
        <w:t>, attitude toward pregnancy, and use of alcohol, tobacco, and street drugs during pregnancy. Dissertation Abstracts International, 52(10B), 5193.</w:t>
      </w:r>
    </w:p>
    <w:p w14:paraId="360BDB7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Pynoos</w:t>
      </w:r>
      <w:proofErr w:type="spellEnd"/>
      <w:r>
        <w:rPr>
          <w:rFonts w:ascii="Arial" w:hAnsi="Arial" w:cs="Arial"/>
          <w:color w:val="333333"/>
          <w:sz w:val="20"/>
          <w:szCs w:val="20"/>
        </w:rPr>
        <w:t xml:space="preserve">, R., &amp; Eth, S. (1985). Children traumatized by witnessing acts of personal violence: Homicide, rape, and suicide behavior. In S. Eth &amp; R. </w:t>
      </w:r>
      <w:proofErr w:type="spellStart"/>
      <w:r>
        <w:rPr>
          <w:rFonts w:ascii="Arial" w:hAnsi="Arial" w:cs="Arial"/>
          <w:color w:val="333333"/>
          <w:sz w:val="20"/>
          <w:szCs w:val="20"/>
        </w:rPr>
        <w:t>Pynoos</w:t>
      </w:r>
      <w:proofErr w:type="spellEnd"/>
      <w:r>
        <w:rPr>
          <w:rFonts w:ascii="Arial" w:hAnsi="Arial" w:cs="Arial"/>
          <w:color w:val="333333"/>
          <w:sz w:val="20"/>
          <w:szCs w:val="20"/>
        </w:rPr>
        <w:t xml:space="preserve"> (Eds.), Post-traumatic stress disorder in children (pp. 17-22). Washington, DC: American Psychiatric Press.</w:t>
      </w:r>
    </w:p>
    <w:p w14:paraId="7FEF82B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Ramer, C., &amp; Lodge, A. (1975). Neonatal addiction: A two-year study. Part I. Clinical and developmental characteristics of infants of mothers on methadone maintenance. Addictive Diseases: An International Journal, 2(2), 227-234.</w:t>
      </w:r>
    </w:p>
    <w:p w14:paraId="227613C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Rand, M. (1990, June). Handgun crime victims. Bureau of Justice Statistics Special Report. Washington, DC: U.S. Department of Justice, Office of Justice Programs.</w:t>
      </w:r>
    </w:p>
    <w:p w14:paraId="26E0770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Randall, T. (1991, June 5). `Intensive' prenatal care may deliver healthy babies to pregnant drug abusers. Journal of the American Medical Association, 265(1), 2773-2774.</w:t>
      </w:r>
    </w:p>
    <w:p w14:paraId="0C423B6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Randall, T. (1992a, February 26). Infants, children test positive for cocaine after exposure to second-hand crack smoke. Journal of the American Medical Association, 267(8), 1044-1045.</w:t>
      </w:r>
    </w:p>
    <w:p w14:paraId="63EEAB2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Regan, D., Ehrlich, S., &amp; Finnegan, L. (1987). Infants of drug addicts: At risk for child abuse, neglect, and placement in foster care. Neurotoxicology and Teratology, 9, 315-319.</w:t>
      </w:r>
    </w:p>
    <w:p w14:paraId="5629AA5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Richardson, G., &amp; Day, N. (1991). Maternal and neonatal effects of moderate cocaine use during pregnancy. Neurotoxicology and Teratology, 13(4), 455-460.</w:t>
      </w:r>
    </w:p>
    <w:p w14:paraId="1779F43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Riese</w:t>
      </w:r>
      <w:proofErr w:type="spellEnd"/>
      <w:r>
        <w:rPr>
          <w:rFonts w:ascii="Arial" w:hAnsi="Arial" w:cs="Arial"/>
          <w:color w:val="333333"/>
          <w:sz w:val="20"/>
          <w:szCs w:val="20"/>
        </w:rPr>
        <w:t>, M. (1988, February). Temperament in full-term and preterm infants: Stability over ages 6 to 24 months. Developmental and Behavioral Pediatrics, 9(1), 6-11.</w:t>
      </w:r>
    </w:p>
    <w:p w14:paraId="3C9B164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Riley, J., Brodsky, N., &amp; </w:t>
      </w:r>
      <w:proofErr w:type="spellStart"/>
      <w:r>
        <w:rPr>
          <w:rFonts w:ascii="Arial" w:hAnsi="Arial" w:cs="Arial"/>
          <w:color w:val="333333"/>
          <w:sz w:val="20"/>
          <w:szCs w:val="20"/>
        </w:rPr>
        <w:t>Porat</w:t>
      </w:r>
      <w:proofErr w:type="spellEnd"/>
      <w:r>
        <w:rPr>
          <w:rFonts w:ascii="Arial" w:hAnsi="Arial" w:cs="Arial"/>
          <w:color w:val="333333"/>
          <w:sz w:val="20"/>
          <w:szCs w:val="20"/>
        </w:rPr>
        <w:t>, R. (1988). Risk for SIDS in infants with </w:t>
      </w:r>
      <w:r>
        <w:rPr>
          <w:rFonts w:ascii="Arial" w:hAnsi="Arial" w:cs="Arial"/>
          <w:i/>
          <w:iCs/>
          <w:color w:val="333333"/>
          <w:sz w:val="20"/>
          <w:szCs w:val="20"/>
        </w:rPr>
        <w:t>in utero </w:t>
      </w:r>
      <w:r>
        <w:rPr>
          <w:rFonts w:ascii="Arial" w:hAnsi="Arial" w:cs="Arial"/>
          <w:color w:val="333333"/>
          <w:sz w:val="20"/>
          <w:szCs w:val="20"/>
        </w:rPr>
        <w:t>cocaine exposure: A prospective study (abstract). Pediatric Research, 23, 454A.</w:t>
      </w:r>
    </w:p>
    <w:p w14:paraId="24B1BCD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Rocissano</w:t>
      </w:r>
      <w:proofErr w:type="spellEnd"/>
      <w:r>
        <w:rPr>
          <w:rFonts w:ascii="Arial" w:hAnsi="Arial" w:cs="Arial"/>
          <w:color w:val="333333"/>
          <w:sz w:val="20"/>
          <w:szCs w:val="20"/>
        </w:rPr>
        <w:t xml:space="preserve">, L., &amp; </w:t>
      </w:r>
      <w:proofErr w:type="spellStart"/>
      <w:r>
        <w:rPr>
          <w:rFonts w:ascii="Arial" w:hAnsi="Arial" w:cs="Arial"/>
          <w:color w:val="333333"/>
          <w:sz w:val="20"/>
          <w:szCs w:val="20"/>
        </w:rPr>
        <w:t>Yatchmink</w:t>
      </w:r>
      <w:proofErr w:type="spellEnd"/>
      <w:r>
        <w:rPr>
          <w:rFonts w:ascii="Arial" w:hAnsi="Arial" w:cs="Arial"/>
          <w:color w:val="333333"/>
          <w:sz w:val="20"/>
          <w:szCs w:val="20"/>
        </w:rPr>
        <w:t>, Y. (1983). Language skills and interactive patterns in prematurely born toddlers. Child Development, 54, 1229-1241.</w:t>
      </w:r>
    </w:p>
    <w:p w14:paraId="51A750C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Rodning</w:t>
      </w:r>
      <w:proofErr w:type="spellEnd"/>
      <w:r>
        <w:rPr>
          <w:rFonts w:ascii="Arial" w:hAnsi="Arial" w:cs="Arial"/>
          <w:color w:val="333333"/>
          <w:sz w:val="20"/>
          <w:szCs w:val="20"/>
        </w:rPr>
        <w:t>, C., Beckwith, L., &amp; Howard, J. (1989). Characteristics of attachment organization and play organization in prenatally drug-exposed toddlers. Development and Psychopathology, 1, 277-289.</w:t>
      </w:r>
    </w:p>
    <w:p w14:paraId="1AD31B7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Rose, S. (1991, August). Acknowledging abuse backgrounds of intensive case management clients. Community Mental Health Journal, 27(4), 255-263.</w:t>
      </w:r>
    </w:p>
    <w:p w14:paraId="2FD0918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Rosen, T., &amp; Johnson, H. (1985). Long-term effects of prenatal methadone maintenance. In T. </w:t>
      </w:r>
      <w:proofErr w:type="spellStart"/>
      <w:r>
        <w:rPr>
          <w:rFonts w:ascii="Arial" w:hAnsi="Arial" w:cs="Arial"/>
          <w:color w:val="333333"/>
          <w:sz w:val="20"/>
          <w:szCs w:val="20"/>
        </w:rPr>
        <w:t>Pinkert</w:t>
      </w:r>
      <w:proofErr w:type="spellEnd"/>
      <w:r>
        <w:rPr>
          <w:rFonts w:ascii="Arial" w:hAnsi="Arial" w:cs="Arial"/>
          <w:color w:val="333333"/>
          <w:sz w:val="20"/>
          <w:szCs w:val="20"/>
        </w:rPr>
        <w:t xml:space="preserve"> (Ed.), Current research on the consequences of maternal drug abuse (pp. 73-83). (NIDA Research Monograph 59). Rockville, MD: U.S. Department of Health and Human Services.</w:t>
      </w:r>
    </w:p>
    <w:p w14:paraId="6F6B827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Rosenak</w:t>
      </w:r>
      <w:proofErr w:type="spellEnd"/>
      <w:r>
        <w:rPr>
          <w:rFonts w:ascii="Arial" w:hAnsi="Arial" w:cs="Arial"/>
          <w:color w:val="333333"/>
          <w:sz w:val="20"/>
          <w:szCs w:val="20"/>
        </w:rPr>
        <w:t>, D. et al. (1990). Cocaine: Maternal use during pregnancy and its effect on the mother, the fetus, and the infant. Obstetrical and Gynecological Survey, 45, 348-359.</w:t>
      </w:r>
    </w:p>
    <w:p w14:paraId="0A79FA3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Rosenbaum, A., &amp; O'Leary, K. (1981). Children: The unintended victims of marital violence. American Journal of Orthopsychiatry, 51, 692-699.</w:t>
      </w:r>
    </w:p>
    <w:p w14:paraId="047FB1D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Rosenberg, M. et al. (1987). Violence: Homicide, assault, and suicide. In R. </w:t>
      </w:r>
      <w:proofErr w:type="spellStart"/>
      <w:r>
        <w:rPr>
          <w:rFonts w:ascii="Arial" w:hAnsi="Arial" w:cs="Arial"/>
          <w:color w:val="333333"/>
          <w:sz w:val="20"/>
          <w:szCs w:val="20"/>
        </w:rPr>
        <w:t>Amler</w:t>
      </w:r>
      <w:proofErr w:type="spellEnd"/>
      <w:r>
        <w:rPr>
          <w:rFonts w:ascii="Arial" w:hAnsi="Arial" w:cs="Arial"/>
          <w:color w:val="333333"/>
          <w:sz w:val="20"/>
          <w:szCs w:val="20"/>
        </w:rPr>
        <w:t xml:space="preserve"> &amp; H. Dull (Eds.), Closing the gap: The burden of unnecessary illness. New York: Oxford University Press.</w:t>
      </w:r>
    </w:p>
    <w:p w14:paraId="31D5897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Rosett</w:t>
      </w:r>
      <w:proofErr w:type="spellEnd"/>
      <w:r>
        <w:rPr>
          <w:rFonts w:ascii="Arial" w:hAnsi="Arial" w:cs="Arial"/>
          <w:color w:val="333333"/>
          <w:sz w:val="20"/>
          <w:szCs w:val="20"/>
        </w:rPr>
        <w:t>, H., &amp; Weiner, L. (1984). Alcohol and the fetus: A clinical perspective. New York: Oxford University Press.</w:t>
      </w:r>
    </w:p>
    <w:p w14:paraId="6807CC0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Rosett</w:t>
      </w:r>
      <w:proofErr w:type="spellEnd"/>
      <w:r>
        <w:rPr>
          <w:rFonts w:ascii="Arial" w:hAnsi="Arial" w:cs="Arial"/>
          <w:color w:val="333333"/>
          <w:sz w:val="20"/>
          <w:szCs w:val="20"/>
        </w:rPr>
        <w:t>, H. (1980). A clinical perspective of the fetal alcohol syndrome. Alcoholism: Clinical and Experimental Research, 4, 119-122.</w:t>
      </w:r>
    </w:p>
    <w:p w14:paraId="0E2B506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 xml:space="preserve">Rosner, M., Keith, L., &amp; </w:t>
      </w:r>
      <w:proofErr w:type="spellStart"/>
      <w:r>
        <w:rPr>
          <w:rFonts w:ascii="Arial" w:hAnsi="Arial" w:cs="Arial"/>
          <w:color w:val="333333"/>
          <w:sz w:val="20"/>
          <w:szCs w:val="20"/>
        </w:rPr>
        <w:t>Chasnoff</w:t>
      </w:r>
      <w:proofErr w:type="spellEnd"/>
      <w:r>
        <w:rPr>
          <w:rFonts w:ascii="Arial" w:hAnsi="Arial" w:cs="Arial"/>
          <w:color w:val="333333"/>
          <w:sz w:val="20"/>
          <w:szCs w:val="20"/>
        </w:rPr>
        <w:t>, I. (1982). The Northwestern University drug dependence program: The impact of intensive prenatal care on labor and delivery outcomes. American Journal of Obstetrics and Gynecology, 144, 23-27.</w:t>
      </w:r>
    </w:p>
    <w:p w14:paraId="2EB794A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Ross, G., Lipper, E.G., Auld, P.A. (1991, December). Educational status and school-related abilities of very low birth weight premature children. Pediatrics, 88(6), 1125-1134.</w:t>
      </w:r>
    </w:p>
    <w:p w14:paraId="53CE5E0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Rouse, B., </w:t>
      </w:r>
      <w:proofErr w:type="spellStart"/>
      <w:r>
        <w:rPr>
          <w:rFonts w:ascii="Arial" w:hAnsi="Arial" w:cs="Arial"/>
          <w:color w:val="333333"/>
          <w:sz w:val="20"/>
          <w:szCs w:val="20"/>
        </w:rPr>
        <w:t>Kozel</w:t>
      </w:r>
      <w:proofErr w:type="spellEnd"/>
      <w:r>
        <w:rPr>
          <w:rFonts w:ascii="Arial" w:hAnsi="Arial" w:cs="Arial"/>
          <w:color w:val="333333"/>
          <w:sz w:val="20"/>
          <w:szCs w:val="20"/>
        </w:rPr>
        <w:t>, N., &amp; Richards, L. (Eds.). (1985). Self-report methods of estimating drug use: Meeting current challenges to validity. (NIDA Research Monograph 57). Rockville, MD: U.S. Department of Health and Human Services.</w:t>
      </w:r>
    </w:p>
    <w:p w14:paraId="2EF8FA9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Rudolph, A. (1985). Animal models for study of fetal drug exposure. In Prenatal drug exposure: Kinetics and dynamics (pp. 5-16). (NIDA Research Monograph Number 60). Rockville, MD: National Institute on Drug Abuse.</w:t>
      </w:r>
    </w:p>
    <w:p w14:paraId="20B275D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Ruff, H., Blank, S., &amp; Barnett, H. (1990). Early intervention in the context of foster care. Developmental and Behavioral Pediatrics, 11.</w:t>
      </w:r>
    </w:p>
    <w:p w14:paraId="795F335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Russell, D. (1983). The incidence and prevalence of intrafamilial and extrafamilial sexual abuse of female children. The International Journal of Child Abuse and Neglect, 7, 133-146.</w:t>
      </w:r>
    </w:p>
    <w:p w14:paraId="5441449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Russell, M. (1991, May-June). Clinical implications of recent research on the fetal alcohol syndrome. Bulletin of the New York Academy of Medicine, 67(3), 207-222.</w:t>
      </w:r>
    </w:p>
    <w:p w14:paraId="66F1CA8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Saigal</w:t>
      </w:r>
      <w:proofErr w:type="spellEnd"/>
      <w:r>
        <w:rPr>
          <w:rFonts w:ascii="Arial" w:hAnsi="Arial" w:cs="Arial"/>
          <w:color w:val="333333"/>
          <w:sz w:val="20"/>
          <w:szCs w:val="20"/>
        </w:rPr>
        <w:t xml:space="preserve">., S., </w:t>
      </w:r>
      <w:proofErr w:type="spellStart"/>
      <w:r>
        <w:rPr>
          <w:rFonts w:ascii="Arial" w:hAnsi="Arial" w:cs="Arial"/>
          <w:color w:val="333333"/>
          <w:sz w:val="20"/>
          <w:szCs w:val="20"/>
        </w:rPr>
        <w:t>Szatmari</w:t>
      </w:r>
      <w:proofErr w:type="spellEnd"/>
      <w:r>
        <w:rPr>
          <w:rFonts w:ascii="Arial" w:hAnsi="Arial" w:cs="Arial"/>
          <w:color w:val="333333"/>
          <w:sz w:val="20"/>
          <w:szCs w:val="20"/>
        </w:rPr>
        <w:t>, P., Rosenbaum, P., Campbell, D., King, S. (1991, May). Cognitive abilities and school performance of extremely low birth weight children and matched term control children at age 8 years: a regional study. Journal of Pediatrics, 118(5), 751-760.</w:t>
      </w:r>
    </w:p>
    <w:p w14:paraId="64F4275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Sameroff, A. (1981). Longitudinal studies of preterm infants. In S. Friedman &amp; M. </w:t>
      </w:r>
      <w:proofErr w:type="spellStart"/>
      <w:r>
        <w:rPr>
          <w:rFonts w:ascii="Arial" w:hAnsi="Arial" w:cs="Arial"/>
          <w:color w:val="333333"/>
          <w:sz w:val="20"/>
          <w:szCs w:val="20"/>
        </w:rPr>
        <w:t>Sigman</w:t>
      </w:r>
      <w:proofErr w:type="spellEnd"/>
      <w:r>
        <w:rPr>
          <w:rFonts w:ascii="Arial" w:hAnsi="Arial" w:cs="Arial"/>
          <w:color w:val="333333"/>
          <w:sz w:val="20"/>
          <w:szCs w:val="20"/>
        </w:rPr>
        <w:t xml:space="preserve"> (Eds.), Preterm birth and psychological development. New York: Academic Press.</w:t>
      </w:r>
    </w:p>
    <w:p w14:paraId="0595FD3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Sameroff, A., &amp; Chandler, M. (1975). Reproductive risk and the continuum of caretaking causality. In F. Horowitz et al. (Eds.), Review of Child Development Research 4 (pp. 187-243). Chicago: University of Chicago Press.</w:t>
      </w:r>
    </w:p>
    <w:p w14:paraId="661FDAD4"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Sameroff, A., &amp; Feil, L. (1984). Parental concepts of development. In I. Sigel (Ed.), Parental belief systems: The psychological consequences for children. Hillsdale, NJ: Erlbaum.</w:t>
      </w:r>
    </w:p>
    <w:p w14:paraId="6F1AEB8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Sameroff, A., &amp; </w:t>
      </w:r>
      <w:proofErr w:type="spellStart"/>
      <w:r>
        <w:rPr>
          <w:rFonts w:ascii="Arial" w:hAnsi="Arial" w:cs="Arial"/>
          <w:color w:val="333333"/>
          <w:sz w:val="20"/>
          <w:szCs w:val="20"/>
        </w:rPr>
        <w:t>Fiese</w:t>
      </w:r>
      <w:proofErr w:type="spellEnd"/>
      <w:r>
        <w:rPr>
          <w:rFonts w:ascii="Arial" w:hAnsi="Arial" w:cs="Arial"/>
          <w:color w:val="333333"/>
          <w:sz w:val="20"/>
          <w:szCs w:val="20"/>
        </w:rPr>
        <w:t xml:space="preserve">, B. (1990). Transactional regulation and early intervention. In S. </w:t>
      </w:r>
      <w:proofErr w:type="spellStart"/>
      <w:r>
        <w:rPr>
          <w:rFonts w:ascii="Arial" w:hAnsi="Arial" w:cs="Arial"/>
          <w:color w:val="333333"/>
          <w:sz w:val="20"/>
          <w:szCs w:val="20"/>
        </w:rPr>
        <w:t>Meisels</w:t>
      </w:r>
      <w:proofErr w:type="spellEnd"/>
      <w:r>
        <w:rPr>
          <w:rFonts w:ascii="Arial" w:hAnsi="Arial" w:cs="Arial"/>
          <w:color w:val="333333"/>
          <w:sz w:val="20"/>
          <w:szCs w:val="20"/>
        </w:rPr>
        <w:t xml:space="preserve"> &amp; J. Shonkoff (Eds.), Handbook of early childhood intervention (pp. 119-149). New York: Cambridge University Press.</w:t>
      </w:r>
    </w:p>
    <w:p w14:paraId="76CA853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Sameroff, A., </w:t>
      </w:r>
      <w:proofErr w:type="spellStart"/>
      <w:r>
        <w:rPr>
          <w:rFonts w:ascii="Arial" w:hAnsi="Arial" w:cs="Arial"/>
          <w:color w:val="333333"/>
          <w:sz w:val="20"/>
          <w:szCs w:val="20"/>
        </w:rPr>
        <w:t>Barocas</w:t>
      </w:r>
      <w:proofErr w:type="spellEnd"/>
      <w:r>
        <w:rPr>
          <w:rFonts w:ascii="Arial" w:hAnsi="Arial" w:cs="Arial"/>
          <w:color w:val="333333"/>
          <w:sz w:val="20"/>
          <w:szCs w:val="20"/>
        </w:rPr>
        <w:t xml:space="preserve">, R., &amp; </w:t>
      </w:r>
      <w:proofErr w:type="spellStart"/>
      <w:r>
        <w:rPr>
          <w:rFonts w:ascii="Arial" w:hAnsi="Arial" w:cs="Arial"/>
          <w:color w:val="333333"/>
          <w:sz w:val="20"/>
          <w:szCs w:val="20"/>
        </w:rPr>
        <w:t>Seifer</w:t>
      </w:r>
      <w:proofErr w:type="spellEnd"/>
      <w:r>
        <w:rPr>
          <w:rFonts w:ascii="Arial" w:hAnsi="Arial" w:cs="Arial"/>
          <w:color w:val="333333"/>
          <w:sz w:val="20"/>
          <w:szCs w:val="20"/>
        </w:rPr>
        <w:t>, R. (1984). The early development of children born to mentally ill women. In N.F. Watt et al. (Eds.), Children at risk for schizophrenia: A longitudinal perspective (pp. 482-514). New York: Cambridge University Press.</w:t>
      </w:r>
    </w:p>
    <w:p w14:paraId="5264790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Sampson, P. et al. (1989). Neurobehavioral effects of prenatal alcohol: Part II. Partial least squares analysis. Neurotoxicology and Teratology, 11(5), 477-491.</w:t>
      </w:r>
    </w:p>
    <w:p w14:paraId="7384AFE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Samuels, B. (1986, January). Infant mortality and low birth weight among minority groups in the United States: A review of the literature. In Report of the Secretary's task force on Black and minority health: Volume VI: Infant mortality and low birthweight. Washington, DC: United States Department of Health and Human Services.</w:t>
      </w:r>
    </w:p>
    <w:p w14:paraId="445C218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Sarvela, P.D, &amp; Ford, T.D. (1992, May). Indicators of substance use among pregnant adolescents in the Mississippi Delta. Journal of School Health, 62(5), 175-179.</w:t>
      </w:r>
    </w:p>
    <w:p w14:paraId="1D7E38E4"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Saylor, C., </w:t>
      </w:r>
      <w:proofErr w:type="spellStart"/>
      <w:r>
        <w:rPr>
          <w:rFonts w:ascii="Arial" w:hAnsi="Arial" w:cs="Arial"/>
          <w:color w:val="333333"/>
          <w:sz w:val="20"/>
          <w:szCs w:val="20"/>
        </w:rPr>
        <w:t>Lippa</w:t>
      </w:r>
      <w:proofErr w:type="spellEnd"/>
      <w:r>
        <w:rPr>
          <w:rFonts w:ascii="Arial" w:hAnsi="Arial" w:cs="Arial"/>
          <w:color w:val="333333"/>
          <w:sz w:val="20"/>
          <w:szCs w:val="20"/>
        </w:rPr>
        <w:t>, B., Lee G. (1991, March). Drug-exposed infants at home: strategies and supports. Public Health Nurse, 8(1), 33-38.</w:t>
      </w:r>
    </w:p>
    <w:p w14:paraId="0E59534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Schechter, S. (1982). Women and male violence: The visions and struggles of the battered women's movement. Boston: South End Press.</w:t>
      </w:r>
    </w:p>
    <w:p w14:paraId="13DD8DF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Schneider, J.W., </w:t>
      </w:r>
      <w:proofErr w:type="spellStart"/>
      <w:r>
        <w:rPr>
          <w:rFonts w:ascii="Arial" w:hAnsi="Arial" w:cs="Arial"/>
          <w:color w:val="333333"/>
          <w:sz w:val="20"/>
          <w:szCs w:val="20"/>
        </w:rPr>
        <w:t>Chasnoff</w:t>
      </w:r>
      <w:proofErr w:type="spellEnd"/>
      <w:r>
        <w:rPr>
          <w:rFonts w:ascii="Arial" w:hAnsi="Arial" w:cs="Arial"/>
          <w:color w:val="333333"/>
          <w:sz w:val="20"/>
          <w:szCs w:val="20"/>
        </w:rPr>
        <w:t>, I.J. (1992, March-April). Motor assessment of cocaine/polydrug exposed infants at age 4 months. Neurotoxicology and Teratology, 14(2), 97-101.</w:t>
      </w:r>
    </w:p>
    <w:p w14:paraId="359BD9C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Seidman, D.S., </w:t>
      </w:r>
      <w:proofErr w:type="spellStart"/>
      <w:r>
        <w:rPr>
          <w:rFonts w:ascii="Arial" w:hAnsi="Arial" w:cs="Arial"/>
          <w:color w:val="333333"/>
          <w:sz w:val="20"/>
          <w:szCs w:val="20"/>
        </w:rPr>
        <w:t>Laor</w:t>
      </w:r>
      <w:proofErr w:type="spellEnd"/>
      <w:r>
        <w:rPr>
          <w:rFonts w:ascii="Arial" w:hAnsi="Arial" w:cs="Arial"/>
          <w:color w:val="333333"/>
          <w:sz w:val="20"/>
          <w:szCs w:val="20"/>
        </w:rPr>
        <w:t xml:space="preserve">, A., Gale, R., Stevenson, D.K., Mashiach, S., &amp; </w:t>
      </w:r>
      <w:proofErr w:type="spellStart"/>
      <w:r>
        <w:rPr>
          <w:rFonts w:ascii="Arial" w:hAnsi="Arial" w:cs="Arial"/>
          <w:color w:val="333333"/>
          <w:sz w:val="20"/>
          <w:szCs w:val="20"/>
        </w:rPr>
        <w:t>Danon</w:t>
      </w:r>
      <w:proofErr w:type="spellEnd"/>
      <w:r>
        <w:rPr>
          <w:rFonts w:ascii="Arial" w:hAnsi="Arial" w:cs="Arial"/>
          <w:color w:val="333333"/>
          <w:sz w:val="20"/>
          <w:szCs w:val="20"/>
        </w:rPr>
        <w:t>, Y.L. (1992, April). Birth weight and intellectual performance in late adolescence. Obstetrics and Gynecology, 79(4), 543-546.</w:t>
      </w:r>
    </w:p>
    <w:p w14:paraId="36FF799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Select Committee on Children, Youth, and Families. (1989, November U.S. House of Representatives) No place to call home: Discarded children in America. Washington, DC: U.S. House of Representatives.</w:t>
      </w:r>
    </w:p>
    <w:p w14:paraId="01E89A2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Senate Office of Research (1990). California's drug-exposed babies: Undiscovered, </w:t>
      </w:r>
      <w:proofErr w:type="spellStart"/>
      <w:r>
        <w:rPr>
          <w:rFonts w:ascii="Arial" w:hAnsi="Arial" w:cs="Arial"/>
          <w:color w:val="333333"/>
          <w:sz w:val="20"/>
          <w:szCs w:val="20"/>
        </w:rPr>
        <w:t>unreputed</w:t>
      </w:r>
      <w:proofErr w:type="spellEnd"/>
      <w:r>
        <w:rPr>
          <w:rFonts w:ascii="Arial" w:hAnsi="Arial" w:cs="Arial"/>
          <w:color w:val="333333"/>
          <w:sz w:val="20"/>
          <w:szCs w:val="20"/>
        </w:rPr>
        <w:t>, underserved. Sacramento: Senate Office of Research.</w:t>
      </w:r>
    </w:p>
    <w:p w14:paraId="536FA80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Serdula</w:t>
      </w:r>
      <w:proofErr w:type="spellEnd"/>
      <w:r>
        <w:rPr>
          <w:rFonts w:ascii="Arial" w:hAnsi="Arial" w:cs="Arial"/>
          <w:color w:val="333333"/>
          <w:sz w:val="20"/>
          <w:szCs w:val="20"/>
        </w:rPr>
        <w:t>, M. et al. (1991, February 20). Trends in alcohol consumption by pregnant women. Journal of the American Medical Association, 265(7), 876-879.</w:t>
      </w:r>
    </w:p>
    <w:p w14:paraId="7D8D31A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Sher, K.J., </w:t>
      </w:r>
      <w:proofErr w:type="spellStart"/>
      <w:r>
        <w:rPr>
          <w:rFonts w:ascii="Arial" w:hAnsi="Arial" w:cs="Arial"/>
          <w:color w:val="333333"/>
          <w:sz w:val="20"/>
          <w:szCs w:val="20"/>
        </w:rPr>
        <w:t>Walitzer</w:t>
      </w:r>
      <w:proofErr w:type="spellEnd"/>
      <w:r>
        <w:rPr>
          <w:rFonts w:ascii="Arial" w:hAnsi="Arial" w:cs="Arial"/>
          <w:color w:val="333333"/>
          <w:sz w:val="20"/>
          <w:szCs w:val="20"/>
        </w:rPr>
        <w:t>, K.S., Wood, P.K., Brent, E.E. (1991, November). Characteristics of children of alcoholics: Putative risk factors, substance use and abuse, and psychopathology. Journal of Abnormal Psychology, 100(4), 427-488.</w:t>
      </w:r>
    </w:p>
    <w:p w14:paraId="2CB6340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Signorielli</w:t>
      </w:r>
      <w:proofErr w:type="spellEnd"/>
      <w:r>
        <w:rPr>
          <w:rFonts w:ascii="Arial" w:hAnsi="Arial" w:cs="Arial"/>
          <w:color w:val="333333"/>
          <w:sz w:val="20"/>
          <w:szCs w:val="20"/>
        </w:rPr>
        <w:t>, N., Gross, L., &amp; Morgan, M. (1982). Violence in television programs: Ten years later. In Television and behavior: Ten years of scientific progress and implications for the eighties (Technical Reviews, Vol. 2, p. 168). Rockville, MD: National Institute of Mental Health.</w:t>
      </w:r>
    </w:p>
    <w:p w14:paraId="64F797A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Silvestri, J.M., Long, J.M., </w:t>
      </w:r>
      <w:proofErr w:type="spellStart"/>
      <w:r>
        <w:rPr>
          <w:rFonts w:ascii="Arial" w:hAnsi="Arial" w:cs="Arial"/>
          <w:color w:val="333333"/>
          <w:sz w:val="20"/>
          <w:szCs w:val="20"/>
        </w:rPr>
        <w:t>Weese</w:t>
      </w:r>
      <w:proofErr w:type="spellEnd"/>
      <w:r>
        <w:rPr>
          <w:rFonts w:ascii="Arial" w:hAnsi="Arial" w:cs="Arial"/>
          <w:color w:val="333333"/>
          <w:sz w:val="20"/>
          <w:szCs w:val="20"/>
        </w:rPr>
        <w:t>-Mayer, D.E., &amp; Barkov, G.A. (1991). Effect of prenatal cocaine on respiration, heart rate, and sudden infant death syndrome. Pediatric Pulmonology, 11(4), 328-334.</w:t>
      </w:r>
    </w:p>
    <w:p w14:paraId="098300E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Slaby</w:t>
      </w:r>
      <w:proofErr w:type="spellEnd"/>
      <w:r>
        <w:rPr>
          <w:rFonts w:ascii="Arial" w:hAnsi="Arial" w:cs="Arial"/>
          <w:color w:val="333333"/>
          <w:sz w:val="20"/>
          <w:szCs w:val="20"/>
        </w:rPr>
        <w:t xml:space="preserve">, R., &amp; </w:t>
      </w:r>
      <w:proofErr w:type="spellStart"/>
      <w:r>
        <w:rPr>
          <w:rFonts w:ascii="Arial" w:hAnsi="Arial" w:cs="Arial"/>
          <w:color w:val="333333"/>
          <w:sz w:val="20"/>
          <w:szCs w:val="20"/>
        </w:rPr>
        <w:t>Quarfoth</w:t>
      </w:r>
      <w:proofErr w:type="spellEnd"/>
      <w:r>
        <w:rPr>
          <w:rFonts w:ascii="Arial" w:hAnsi="Arial" w:cs="Arial"/>
          <w:color w:val="333333"/>
          <w:sz w:val="20"/>
          <w:szCs w:val="20"/>
        </w:rPr>
        <w:t>, G. (1980). Effects of television on the developing child. In B. Camp (Ed.), Advances in behavioral pediatrics, 1. Greenwich, CT: JAI Press.</w:t>
      </w:r>
    </w:p>
    <w:p w14:paraId="01C72A3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Smedler</w:t>
      </w:r>
      <w:proofErr w:type="spellEnd"/>
      <w:r>
        <w:rPr>
          <w:rFonts w:ascii="Arial" w:hAnsi="Arial" w:cs="Arial"/>
          <w:color w:val="333333"/>
          <w:sz w:val="20"/>
          <w:szCs w:val="20"/>
        </w:rPr>
        <w:t xml:space="preserve">, A.C., </w:t>
      </w:r>
      <w:proofErr w:type="spellStart"/>
      <w:r>
        <w:rPr>
          <w:rFonts w:ascii="Arial" w:hAnsi="Arial" w:cs="Arial"/>
          <w:color w:val="333333"/>
          <w:sz w:val="20"/>
          <w:szCs w:val="20"/>
        </w:rPr>
        <w:t>Faxelius</w:t>
      </w:r>
      <w:proofErr w:type="spellEnd"/>
      <w:r>
        <w:rPr>
          <w:rFonts w:ascii="Arial" w:hAnsi="Arial" w:cs="Arial"/>
          <w:color w:val="333333"/>
          <w:sz w:val="20"/>
          <w:szCs w:val="20"/>
        </w:rPr>
        <w:t xml:space="preserve">, G., </w:t>
      </w:r>
      <w:proofErr w:type="spellStart"/>
      <w:r>
        <w:rPr>
          <w:rFonts w:ascii="Arial" w:hAnsi="Arial" w:cs="Arial"/>
          <w:color w:val="333333"/>
          <w:sz w:val="20"/>
          <w:szCs w:val="20"/>
        </w:rPr>
        <w:t>Bremme</w:t>
      </w:r>
      <w:proofErr w:type="spellEnd"/>
      <w:r>
        <w:rPr>
          <w:rFonts w:ascii="Arial" w:hAnsi="Arial" w:cs="Arial"/>
          <w:color w:val="333333"/>
          <w:sz w:val="20"/>
          <w:szCs w:val="20"/>
        </w:rPr>
        <w:t xml:space="preserve"> K., &amp; </w:t>
      </w:r>
      <w:proofErr w:type="spellStart"/>
      <w:r>
        <w:rPr>
          <w:rFonts w:ascii="Arial" w:hAnsi="Arial" w:cs="Arial"/>
          <w:color w:val="333333"/>
          <w:sz w:val="20"/>
          <w:szCs w:val="20"/>
        </w:rPr>
        <w:t>Lagerstrom</w:t>
      </w:r>
      <w:proofErr w:type="spellEnd"/>
      <w:r>
        <w:rPr>
          <w:rFonts w:ascii="Arial" w:hAnsi="Arial" w:cs="Arial"/>
          <w:color w:val="333333"/>
          <w:sz w:val="20"/>
          <w:szCs w:val="20"/>
        </w:rPr>
        <w:t xml:space="preserve">, M. (1992 March). Psychological development in children born with very low birth weight after severe intrauterine growth retardation: a 10-year follow-up study. Acta </w:t>
      </w:r>
      <w:proofErr w:type="spellStart"/>
      <w:r>
        <w:rPr>
          <w:rFonts w:ascii="Arial" w:hAnsi="Arial" w:cs="Arial"/>
          <w:color w:val="333333"/>
          <w:sz w:val="20"/>
          <w:szCs w:val="20"/>
        </w:rPr>
        <w:t>Paediatr</w:t>
      </w:r>
      <w:proofErr w:type="spellEnd"/>
      <w:r>
        <w:rPr>
          <w:rFonts w:ascii="Arial" w:hAnsi="Arial" w:cs="Arial"/>
          <w:color w:val="333333"/>
          <w:sz w:val="20"/>
          <w:szCs w:val="20"/>
        </w:rPr>
        <w:t>, 81(3), 197-203.</w:t>
      </w:r>
    </w:p>
    <w:p w14:paraId="50AC2B1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Sparks, S. (1984, February). Speech and language in fetal alcohol syndrome. American Speech-Language-Hearing Association, 27-31.</w:t>
      </w:r>
    </w:p>
    <w:p w14:paraId="77FE15C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Spence, M. et al. (1991, September). The relationship between recent cocaine use and pregnancy outcome. Obstetrics and Gynecology, 78(3, Pt. 1), 326-329.</w:t>
      </w:r>
    </w:p>
    <w:p w14:paraId="69957C6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Spungen</w:t>
      </w:r>
      <w:proofErr w:type="spellEnd"/>
      <w:r>
        <w:rPr>
          <w:rFonts w:ascii="Arial" w:hAnsi="Arial" w:cs="Arial"/>
          <w:color w:val="333333"/>
          <w:sz w:val="20"/>
          <w:szCs w:val="20"/>
        </w:rPr>
        <w:t xml:space="preserve">, L., &amp; </w:t>
      </w:r>
      <w:proofErr w:type="spellStart"/>
      <w:r>
        <w:rPr>
          <w:rFonts w:ascii="Arial" w:hAnsi="Arial" w:cs="Arial"/>
          <w:color w:val="333333"/>
          <w:sz w:val="20"/>
          <w:szCs w:val="20"/>
        </w:rPr>
        <w:t>Farran</w:t>
      </w:r>
      <w:proofErr w:type="spellEnd"/>
      <w:r>
        <w:rPr>
          <w:rFonts w:ascii="Arial" w:hAnsi="Arial" w:cs="Arial"/>
          <w:color w:val="333333"/>
          <w:sz w:val="20"/>
          <w:szCs w:val="20"/>
        </w:rPr>
        <w:t>, A. (1986, October). Effect of intensive care unit exposure on temperament in low birth weight preterm infants. Developmental and Behavioral Pediatrics, 7(5), 288-292.</w:t>
      </w:r>
    </w:p>
    <w:p w14:paraId="26D18B6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Starr, R. et al. (1984). The contribution of handicapping conditions to child abuse. Topics in Early Childhood Special Education, 4, 55-69.</w:t>
      </w:r>
    </w:p>
    <w:p w14:paraId="4FDDB30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State Interagency Task Force on Perinatal Substance Abuse (1991, January). Report to the legislature: Options for recovery. Sacramento: Health and Welfare Agency.</w:t>
      </w:r>
    </w:p>
    <w:p w14:paraId="072AE24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Stein, T. (1987). Foster care for children. In A. </w:t>
      </w:r>
      <w:proofErr w:type="spellStart"/>
      <w:r>
        <w:rPr>
          <w:rFonts w:ascii="Arial" w:hAnsi="Arial" w:cs="Arial"/>
          <w:color w:val="333333"/>
          <w:sz w:val="20"/>
          <w:szCs w:val="20"/>
        </w:rPr>
        <w:t>Minahan</w:t>
      </w:r>
      <w:proofErr w:type="spellEnd"/>
      <w:r>
        <w:rPr>
          <w:rFonts w:ascii="Arial" w:hAnsi="Arial" w:cs="Arial"/>
          <w:color w:val="333333"/>
          <w:sz w:val="20"/>
          <w:szCs w:val="20"/>
        </w:rPr>
        <w:t xml:space="preserve"> (Ed.), Encyclopedia of Social Work, (18th ed.). Silver Spring, MD: National Association of Social Workers.</w:t>
      </w:r>
    </w:p>
    <w:p w14:paraId="133673A4"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Steinmetz, S., &amp; Straus, M. (Eds.). (1974). Violence in the family. New York: Dodd Mead.</w:t>
      </w:r>
    </w:p>
    <w:p w14:paraId="2AFF0B8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Stimmel</w:t>
      </w:r>
      <w:proofErr w:type="spellEnd"/>
      <w:r>
        <w:rPr>
          <w:rFonts w:ascii="Arial" w:hAnsi="Arial" w:cs="Arial"/>
          <w:color w:val="333333"/>
          <w:sz w:val="20"/>
          <w:szCs w:val="20"/>
        </w:rPr>
        <w:t>, et al. (1982). Fetal outcome in narcotic-dependent women: The importance of the type of maternal narcotic used. American Journal of Drug and Alcohol Abuse, 9(4), 383-395.</w:t>
      </w:r>
    </w:p>
    <w:p w14:paraId="1569452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Straus, M. (1980). Stress and physical child abuse. Child Abuse and Neglect, 4, 75-88.</w:t>
      </w:r>
    </w:p>
    <w:p w14:paraId="028EDB9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Straus, M., &amp; Allred, L. (1986). Methodological issues in detecting specific long-term consequences of perinatal drug exposure. Neurobehavioral Toxicology and Teratology, 8, 369-373.</w:t>
      </w:r>
    </w:p>
    <w:p w14:paraId="3D8ACAF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Straus, M., &amp; </w:t>
      </w:r>
      <w:proofErr w:type="spellStart"/>
      <w:r>
        <w:rPr>
          <w:rFonts w:ascii="Arial" w:hAnsi="Arial" w:cs="Arial"/>
          <w:color w:val="333333"/>
          <w:sz w:val="20"/>
          <w:szCs w:val="20"/>
        </w:rPr>
        <w:t>Gelles</w:t>
      </w:r>
      <w:proofErr w:type="spellEnd"/>
      <w:r>
        <w:rPr>
          <w:rFonts w:ascii="Arial" w:hAnsi="Arial" w:cs="Arial"/>
          <w:color w:val="333333"/>
          <w:sz w:val="20"/>
          <w:szCs w:val="20"/>
        </w:rPr>
        <w:t xml:space="preserve">, R. (1988). How violent are American families? Estimates from the national family violence survey and other studies. In G. </w:t>
      </w:r>
      <w:proofErr w:type="spellStart"/>
      <w:r>
        <w:rPr>
          <w:rFonts w:ascii="Arial" w:hAnsi="Arial" w:cs="Arial"/>
          <w:color w:val="333333"/>
          <w:sz w:val="20"/>
          <w:szCs w:val="20"/>
        </w:rPr>
        <w:t>Hotaling</w:t>
      </w:r>
      <w:proofErr w:type="spellEnd"/>
      <w:r>
        <w:rPr>
          <w:rFonts w:ascii="Arial" w:hAnsi="Arial" w:cs="Arial"/>
          <w:color w:val="333333"/>
          <w:sz w:val="20"/>
          <w:szCs w:val="20"/>
        </w:rPr>
        <w:t xml:space="preserve"> et al. (Eds.), Family abuse and its consequences: New directions in research. Newbury Park, CA: Sage.</w:t>
      </w:r>
    </w:p>
    <w:p w14:paraId="1099CF9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Straus, M., </w:t>
      </w:r>
      <w:proofErr w:type="spellStart"/>
      <w:r>
        <w:rPr>
          <w:rFonts w:ascii="Arial" w:hAnsi="Arial" w:cs="Arial"/>
          <w:color w:val="333333"/>
          <w:sz w:val="20"/>
          <w:szCs w:val="20"/>
        </w:rPr>
        <w:t>Gelles</w:t>
      </w:r>
      <w:proofErr w:type="spellEnd"/>
      <w:r>
        <w:rPr>
          <w:rFonts w:ascii="Arial" w:hAnsi="Arial" w:cs="Arial"/>
          <w:color w:val="333333"/>
          <w:sz w:val="20"/>
          <w:szCs w:val="20"/>
        </w:rPr>
        <w:t>, R., &amp; Steinmetz, S. (1980). Behind closed doors: Violence in the American family. Garden City, NY: Anchor.</w:t>
      </w:r>
    </w:p>
    <w:p w14:paraId="77BD742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Strauss, A., </w:t>
      </w:r>
      <w:proofErr w:type="spellStart"/>
      <w:r>
        <w:rPr>
          <w:rFonts w:ascii="Arial" w:hAnsi="Arial" w:cs="Arial"/>
          <w:color w:val="333333"/>
          <w:sz w:val="20"/>
          <w:szCs w:val="20"/>
        </w:rPr>
        <w:t>Modanlou</w:t>
      </w:r>
      <w:proofErr w:type="spellEnd"/>
      <w:r>
        <w:rPr>
          <w:rFonts w:ascii="Arial" w:hAnsi="Arial" w:cs="Arial"/>
          <w:color w:val="333333"/>
          <w:sz w:val="20"/>
          <w:szCs w:val="20"/>
        </w:rPr>
        <w:t xml:space="preserve">, H., &amp; </w:t>
      </w:r>
      <w:proofErr w:type="spellStart"/>
      <w:r>
        <w:rPr>
          <w:rFonts w:ascii="Arial" w:hAnsi="Arial" w:cs="Arial"/>
          <w:color w:val="333333"/>
          <w:sz w:val="20"/>
          <w:szCs w:val="20"/>
        </w:rPr>
        <w:t>Bosu</w:t>
      </w:r>
      <w:proofErr w:type="spellEnd"/>
      <w:r>
        <w:rPr>
          <w:rFonts w:ascii="Arial" w:hAnsi="Arial" w:cs="Arial"/>
          <w:color w:val="333333"/>
          <w:sz w:val="20"/>
          <w:szCs w:val="20"/>
        </w:rPr>
        <w:t>, S. (1981). Neonatal manifestations of maternal phencyclidine (PCP) abuse. Pediatrics, 68, 550-552.</w:t>
      </w:r>
    </w:p>
    <w:p w14:paraId="3A1DBAA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Streissguth</w:t>
      </w:r>
      <w:proofErr w:type="spellEnd"/>
      <w:r>
        <w:rPr>
          <w:rFonts w:ascii="Arial" w:hAnsi="Arial" w:cs="Arial"/>
          <w:color w:val="333333"/>
          <w:sz w:val="20"/>
          <w:szCs w:val="20"/>
        </w:rPr>
        <w:t>, A., &amp; Giunta, C. (1988). Mental health and health needs of infants and preschool children with fetal alcohol syndrome. International Journal of Family Psychiatry. 29-47.</w:t>
      </w:r>
    </w:p>
    <w:p w14:paraId="218EABC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Streissguth</w:t>
      </w:r>
      <w:proofErr w:type="spellEnd"/>
      <w:r>
        <w:rPr>
          <w:rFonts w:ascii="Arial" w:hAnsi="Arial" w:cs="Arial"/>
          <w:color w:val="333333"/>
          <w:sz w:val="20"/>
          <w:szCs w:val="20"/>
        </w:rPr>
        <w:t xml:space="preserve">, A., &amp; Martin, J. (1983). Prenatal effects of alcohol abuse in humans and laboratory animals. In B. Kissin &amp; H. </w:t>
      </w:r>
      <w:proofErr w:type="spellStart"/>
      <w:r>
        <w:rPr>
          <w:rFonts w:ascii="Arial" w:hAnsi="Arial" w:cs="Arial"/>
          <w:color w:val="333333"/>
          <w:sz w:val="20"/>
          <w:szCs w:val="20"/>
        </w:rPr>
        <w:t>Begleiter</w:t>
      </w:r>
      <w:proofErr w:type="spellEnd"/>
      <w:r>
        <w:rPr>
          <w:rFonts w:ascii="Arial" w:hAnsi="Arial" w:cs="Arial"/>
          <w:color w:val="333333"/>
          <w:sz w:val="20"/>
          <w:szCs w:val="20"/>
        </w:rPr>
        <w:t xml:space="preserve"> (Eds.), The Pathogenesis of Alcoholism, (Vol. 7, pp. 539-589 Plenum Press, New York).</w:t>
      </w:r>
    </w:p>
    <w:p w14:paraId="795FD41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lastRenderedPageBreak/>
        <w:t>Streissguth</w:t>
      </w:r>
      <w:proofErr w:type="spellEnd"/>
      <w:r>
        <w:rPr>
          <w:rFonts w:ascii="Arial" w:hAnsi="Arial" w:cs="Arial"/>
          <w:color w:val="333333"/>
          <w:sz w:val="20"/>
          <w:szCs w:val="20"/>
        </w:rPr>
        <w:t>, A., Barr, H., &amp; Sampson, P. (1990 September/ October). Moderate prenatal alcohol exposure: Effects on child IQ and learning problems at age 7 1/2 years. Alcoholism: Clinical and Experimental Research, 14(5), 662-669.</w:t>
      </w:r>
    </w:p>
    <w:p w14:paraId="6C58736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Streissguth</w:t>
      </w:r>
      <w:proofErr w:type="spellEnd"/>
      <w:r>
        <w:rPr>
          <w:rFonts w:ascii="Arial" w:hAnsi="Arial" w:cs="Arial"/>
          <w:color w:val="333333"/>
          <w:sz w:val="20"/>
          <w:szCs w:val="20"/>
        </w:rPr>
        <w:t>, A., Clarren, S., &amp; Jones, K. (1985). Natural history of the fetal alcohol syndrome: A 10-year follow-up of 11 patients. Lancet, 2, 85-91.</w:t>
      </w:r>
    </w:p>
    <w:p w14:paraId="1850632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Streissguth</w:t>
      </w:r>
      <w:proofErr w:type="spellEnd"/>
      <w:r>
        <w:rPr>
          <w:rFonts w:ascii="Arial" w:hAnsi="Arial" w:cs="Arial"/>
          <w:color w:val="333333"/>
          <w:sz w:val="20"/>
          <w:szCs w:val="20"/>
        </w:rPr>
        <w:t xml:space="preserve">, A., Herman, C., &amp; Smith, D. (1978a). Intelligence, behavior, and </w:t>
      </w:r>
      <w:proofErr w:type="spellStart"/>
      <w:r>
        <w:rPr>
          <w:rFonts w:ascii="Arial" w:hAnsi="Arial" w:cs="Arial"/>
          <w:color w:val="333333"/>
          <w:sz w:val="20"/>
          <w:szCs w:val="20"/>
        </w:rPr>
        <w:t>dysmorphogenesis</w:t>
      </w:r>
      <w:proofErr w:type="spellEnd"/>
      <w:r>
        <w:rPr>
          <w:rFonts w:ascii="Arial" w:hAnsi="Arial" w:cs="Arial"/>
          <w:color w:val="333333"/>
          <w:sz w:val="20"/>
          <w:szCs w:val="20"/>
        </w:rPr>
        <w:t xml:space="preserve"> in the fetal alcohol syndrome: A report on 20 clinical cases. Journal of Pediatrics, 92, 363-367.</w:t>
      </w:r>
    </w:p>
    <w:p w14:paraId="5EF7B6B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Streissguth</w:t>
      </w:r>
      <w:proofErr w:type="spellEnd"/>
      <w:r>
        <w:rPr>
          <w:rFonts w:ascii="Arial" w:hAnsi="Arial" w:cs="Arial"/>
          <w:color w:val="333333"/>
          <w:sz w:val="20"/>
          <w:szCs w:val="20"/>
        </w:rPr>
        <w:t>, A., Herman, C., &amp; Smith, D. (1978b). Stability of intelligence in the fetal alcohol syndrome. A preliminary report. Alcoholism, 2, 165-170.</w:t>
      </w:r>
    </w:p>
    <w:p w14:paraId="602865A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Streissguth</w:t>
      </w:r>
      <w:proofErr w:type="spellEnd"/>
      <w:r>
        <w:rPr>
          <w:rFonts w:ascii="Arial" w:hAnsi="Arial" w:cs="Arial"/>
          <w:color w:val="333333"/>
          <w:sz w:val="20"/>
          <w:szCs w:val="20"/>
        </w:rPr>
        <w:t xml:space="preserve">, A., </w:t>
      </w:r>
      <w:proofErr w:type="spellStart"/>
      <w:r>
        <w:rPr>
          <w:rFonts w:ascii="Arial" w:hAnsi="Arial" w:cs="Arial"/>
          <w:color w:val="333333"/>
          <w:sz w:val="20"/>
          <w:szCs w:val="20"/>
        </w:rPr>
        <w:t>Randels</w:t>
      </w:r>
      <w:proofErr w:type="spellEnd"/>
      <w:r>
        <w:rPr>
          <w:rFonts w:ascii="Arial" w:hAnsi="Arial" w:cs="Arial"/>
          <w:color w:val="333333"/>
          <w:sz w:val="20"/>
          <w:szCs w:val="20"/>
        </w:rPr>
        <w:t>, S., &amp; Smith, D. (1991, July). A test-retest study of intelligence in patients with fetal alcohol syndrome: Implications for care. Journal of the American Academy of Adolescent Psychiatry, 30(4), 584-587.</w:t>
      </w:r>
    </w:p>
    <w:p w14:paraId="08D0070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Streissguth</w:t>
      </w:r>
      <w:proofErr w:type="spellEnd"/>
      <w:r>
        <w:rPr>
          <w:rFonts w:ascii="Arial" w:hAnsi="Arial" w:cs="Arial"/>
          <w:color w:val="333333"/>
          <w:sz w:val="20"/>
          <w:szCs w:val="20"/>
        </w:rPr>
        <w:t xml:space="preserve">, A. et al. (1989a). Neurobehavioral effects of prenatal alcohol: Part I. Research Strategy. Neurotoxicology and </w:t>
      </w:r>
      <w:proofErr w:type="gramStart"/>
      <w:r>
        <w:rPr>
          <w:rFonts w:ascii="Arial" w:hAnsi="Arial" w:cs="Arial"/>
          <w:color w:val="333333"/>
          <w:sz w:val="20"/>
          <w:szCs w:val="20"/>
        </w:rPr>
        <w:t>Teratology,,</w:t>
      </w:r>
      <w:proofErr w:type="gramEnd"/>
      <w:r>
        <w:rPr>
          <w:rFonts w:ascii="Arial" w:hAnsi="Arial" w:cs="Arial"/>
          <w:color w:val="333333"/>
          <w:sz w:val="20"/>
          <w:szCs w:val="20"/>
        </w:rPr>
        <w:t xml:space="preserve"> 11(5), 461-476.</w:t>
      </w:r>
    </w:p>
    <w:p w14:paraId="2FAAE8E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Streissguth</w:t>
      </w:r>
      <w:proofErr w:type="spellEnd"/>
      <w:r>
        <w:rPr>
          <w:rFonts w:ascii="Arial" w:hAnsi="Arial" w:cs="Arial"/>
          <w:color w:val="333333"/>
          <w:sz w:val="20"/>
          <w:szCs w:val="20"/>
        </w:rPr>
        <w:t>, A. et al. (1989b). Neurobehavioral effects of prenatal alcohol: Part III. PLS analyses of neuropsychologic tests. Neurotoxicology and Teratology, 11(5), 493-507.</w:t>
      </w:r>
    </w:p>
    <w:p w14:paraId="4AB5600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Streissguth</w:t>
      </w:r>
      <w:proofErr w:type="spellEnd"/>
      <w:r>
        <w:rPr>
          <w:rFonts w:ascii="Arial" w:hAnsi="Arial" w:cs="Arial"/>
          <w:color w:val="333333"/>
          <w:sz w:val="20"/>
          <w:szCs w:val="20"/>
        </w:rPr>
        <w:t>, A. et al. (1991a, May). Cocaine and the use of alcohol and other drugs during pregnancy. American Journal of Obstetrics and Gynecology, 164 (5 Pt. 1), 1239-1243.</w:t>
      </w:r>
    </w:p>
    <w:p w14:paraId="2B30AC6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Streissguth</w:t>
      </w:r>
      <w:proofErr w:type="spellEnd"/>
      <w:r>
        <w:rPr>
          <w:rFonts w:ascii="Arial" w:hAnsi="Arial" w:cs="Arial"/>
          <w:color w:val="333333"/>
          <w:sz w:val="20"/>
          <w:szCs w:val="20"/>
        </w:rPr>
        <w:t>, A. et al. (1991b). Fetal Alcohol Syndrome in Adolescents and Adults. Journal of the American Medical Association, 265, 1961-1967.</w:t>
      </w:r>
    </w:p>
    <w:p w14:paraId="0553B5E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Stromland</w:t>
      </w:r>
      <w:proofErr w:type="spellEnd"/>
      <w:r>
        <w:rPr>
          <w:rFonts w:ascii="Arial" w:hAnsi="Arial" w:cs="Arial"/>
          <w:color w:val="333333"/>
          <w:sz w:val="20"/>
          <w:szCs w:val="20"/>
        </w:rPr>
        <w:t>, K. (1987, January/February). Ocular involvement in the fetal alcohol syndrome. Survey of Ophthalmology, 31(4), 277-284.</w:t>
      </w:r>
    </w:p>
    <w:p w14:paraId="7777274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Suffet</w:t>
      </w:r>
      <w:proofErr w:type="spellEnd"/>
      <w:r>
        <w:rPr>
          <w:rFonts w:ascii="Arial" w:hAnsi="Arial" w:cs="Arial"/>
          <w:color w:val="333333"/>
          <w:sz w:val="20"/>
          <w:szCs w:val="20"/>
        </w:rPr>
        <w:t xml:space="preserve">, F., &amp; </w:t>
      </w:r>
      <w:proofErr w:type="spellStart"/>
      <w:r>
        <w:rPr>
          <w:rFonts w:ascii="Arial" w:hAnsi="Arial" w:cs="Arial"/>
          <w:color w:val="333333"/>
          <w:sz w:val="20"/>
          <w:szCs w:val="20"/>
        </w:rPr>
        <w:t>Brotman</w:t>
      </w:r>
      <w:proofErr w:type="spellEnd"/>
      <w:r>
        <w:rPr>
          <w:rFonts w:ascii="Arial" w:hAnsi="Arial" w:cs="Arial"/>
          <w:color w:val="333333"/>
          <w:sz w:val="20"/>
          <w:szCs w:val="20"/>
        </w:rPr>
        <w:t>, R. (1984). A comprehensive care program for pregnant addicts: Obstetrical, neonatal, and child development outcomes. The International Journal of the Addictions, 19(2), 199-219.</w:t>
      </w:r>
    </w:p>
    <w:p w14:paraId="3129C08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Sweidan</w:t>
      </w:r>
      <w:proofErr w:type="spellEnd"/>
      <w:r>
        <w:rPr>
          <w:rFonts w:ascii="Arial" w:hAnsi="Arial" w:cs="Arial"/>
          <w:color w:val="333333"/>
          <w:sz w:val="20"/>
          <w:szCs w:val="20"/>
        </w:rPr>
        <w:t>, J. et al. (1990). Cranial ultrasound findings in 50 term infants born to cocaine abusing mothers. Clinical Research Abstract, 38(1 Pt. 199A).</w:t>
      </w:r>
    </w:p>
    <w:p w14:paraId="29CAF14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Szeto, H. (1991). Discussion: Methodological issues in controlled studies in </w:t>
      </w:r>
      <w:proofErr w:type="spellStart"/>
      <w:r>
        <w:rPr>
          <w:rFonts w:ascii="Arial" w:hAnsi="Arial" w:cs="Arial"/>
          <w:color w:val="333333"/>
          <w:sz w:val="20"/>
          <w:szCs w:val="20"/>
        </w:rPr>
        <w:t>affect</w:t>
      </w:r>
      <w:proofErr w:type="spellEnd"/>
      <w:r>
        <w:rPr>
          <w:rFonts w:ascii="Arial" w:hAnsi="Arial" w:cs="Arial"/>
          <w:color w:val="333333"/>
          <w:sz w:val="20"/>
          <w:szCs w:val="20"/>
        </w:rPr>
        <w:t xml:space="preserve"> of prenatal drugs. In M. </w:t>
      </w:r>
      <w:proofErr w:type="spellStart"/>
      <w:r>
        <w:rPr>
          <w:rFonts w:ascii="Arial" w:hAnsi="Arial" w:cs="Arial"/>
          <w:color w:val="333333"/>
          <w:sz w:val="20"/>
          <w:szCs w:val="20"/>
        </w:rPr>
        <w:t>Kibey</w:t>
      </w:r>
      <w:proofErr w:type="spellEnd"/>
      <w:r>
        <w:rPr>
          <w:rFonts w:ascii="Arial" w:hAnsi="Arial" w:cs="Arial"/>
          <w:color w:val="333333"/>
          <w:sz w:val="20"/>
          <w:szCs w:val="20"/>
        </w:rPr>
        <w:t xml:space="preserve"> &amp; K. Asghar (Eds.), Methodological issues in controlled studies of effects of prenatal exposure to drug abuse (pp. 37-44). (NIDA Research Monograph No. 114). Rockville, MD: National Institute on Drug Abuse.</w:t>
      </w:r>
    </w:p>
    <w:p w14:paraId="6995FCA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Tabor, B., Smith-Wallace, T., &amp; </w:t>
      </w:r>
      <w:proofErr w:type="spellStart"/>
      <w:r>
        <w:rPr>
          <w:rFonts w:ascii="Arial" w:hAnsi="Arial" w:cs="Arial"/>
          <w:color w:val="333333"/>
          <w:sz w:val="20"/>
          <w:szCs w:val="20"/>
        </w:rPr>
        <w:t>Yonekura</w:t>
      </w:r>
      <w:proofErr w:type="spellEnd"/>
      <w:r>
        <w:rPr>
          <w:rFonts w:ascii="Arial" w:hAnsi="Arial" w:cs="Arial"/>
          <w:color w:val="333333"/>
          <w:sz w:val="20"/>
          <w:szCs w:val="20"/>
        </w:rPr>
        <w:t>, M. (1990). Perinatal outcome associated with PCP versus cocaine use. American Journal of Drug and Alcohol Abuse, 16(3/4), 337-348.</w:t>
      </w:r>
    </w:p>
    <w:p w14:paraId="3A0AEC7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Tardiff</w:t>
      </w:r>
      <w:proofErr w:type="spellEnd"/>
      <w:r>
        <w:rPr>
          <w:rFonts w:ascii="Arial" w:hAnsi="Arial" w:cs="Arial"/>
          <w:color w:val="333333"/>
          <w:sz w:val="20"/>
          <w:szCs w:val="20"/>
        </w:rPr>
        <w:t>, K., &amp; Gross, E. (1986). Homicide in New York City. Bulletin of the New York Academy of Medicine, 62(5), 413-426.</w:t>
      </w:r>
    </w:p>
    <w:p w14:paraId="501F2C0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Television and behavior: Ten years of scientific progress and implications for the eighties (Summary Report, Vol. 1). (1982). Rockville, MD: National Institute of Mental Health.</w:t>
      </w:r>
    </w:p>
    <w:p w14:paraId="56E8363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Tennes</w:t>
      </w:r>
      <w:proofErr w:type="spellEnd"/>
      <w:r>
        <w:rPr>
          <w:rFonts w:ascii="Arial" w:hAnsi="Arial" w:cs="Arial"/>
          <w:color w:val="333333"/>
          <w:sz w:val="20"/>
          <w:szCs w:val="20"/>
        </w:rPr>
        <w:t xml:space="preserve">, K. et al. (1985). Marijuana: Prenatal and postnatal exposure in the human. In T. </w:t>
      </w:r>
      <w:proofErr w:type="spellStart"/>
      <w:r>
        <w:rPr>
          <w:rFonts w:ascii="Arial" w:hAnsi="Arial" w:cs="Arial"/>
          <w:color w:val="333333"/>
          <w:sz w:val="20"/>
          <w:szCs w:val="20"/>
        </w:rPr>
        <w:t>Pinkert</w:t>
      </w:r>
      <w:proofErr w:type="spellEnd"/>
      <w:r>
        <w:rPr>
          <w:rFonts w:ascii="Arial" w:hAnsi="Arial" w:cs="Arial"/>
          <w:color w:val="333333"/>
          <w:sz w:val="20"/>
          <w:szCs w:val="20"/>
        </w:rPr>
        <w:t xml:space="preserve"> (Ed.), Current research on the consequences of maternal drug abuse (pp. 48-60). (NIDA Research Monograph 59). Rockville, MD: U.S. Department of Health and Human Services.</w:t>
      </w:r>
    </w:p>
    <w:p w14:paraId="2574047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Terr, L. (1985). Children traumatized in small groups. In S. Eth &amp; R. </w:t>
      </w:r>
      <w:proofErr w:type="spellStart"/>
      <w:r>
        <w:rPr>
          <w:rFonts w:ascii="Arial" w:hAnsi="Arial" w:cs="Arial"/>
          <w:color w:val="333333"/>
          <w:sz w:val="20"/>
          <w:szCs w:val="20"/>
        </w:rPr>
        <w:t>Pynoos</w:t>
      </w:r>
      <w:proofErr w:type="spellEnd"/>
      <w:r>
        <w:rPr>
          <w:rFonts w:ascii="Arial" w:hAnsi="Arial" w:cs="Arial"/>
          <w:color w:val="333333"/>
          <w:sz w:val="20"/>
          <w:szCs w:val="20"/>
        </w:rPr>
        <w:t xml:space="preserve"> (Eds.), Post-traumatic stress disorder in children (pp. 45-70). Washington, DC: American Psychiatric Press.</w:t>
      </w:r>
    </w:p>
    <w:p w14:paraId="6EDC1D1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Terr, L. (1970). A family study of child abuse. American Journal of Psychiatry, 127, 665-671.</w:t>
      </w:r>
    </w:p>
    <w:p w14:paraId="0D54458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Timnick</w:t>
      </w:r>
      <w:proofErr w:type="spellEnd"/>
      <w:r>
        <w:rPr>
          <w:rFonts w:ascii="Arial" w:hAnsi="Arial" w:cs="Arial"/>
          <w:color w:val="333333"/>
          <w:sz w:val="20"/>
          <w:szCs w:val="20"/>
        </w:rPr>
        <w:t>, L. (1989, September 5). Children of violence. Los Angeles Times Magazine, pp. 6-15.</w:t>
      </w:r>
    </w:p>
    <w:p w14:paraId="74FD48E7"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Toufexis</w:t>
      </w:r>
      <w:proofErr w:type="spellEnd"/>
      <w:r>
        <w:rPr>
          <w:rFonts w:ascii="Arial" w:hAnsi="Arial" w:cs="Arial"/>
          <w:color w:val="333333"/>
          <w:sz w:val="20"/>
          <w:szCs w:val="20"/>
        </w:rPr>
        <w:t>, A. (1991, May 13). Innocent victims. Time Magazine, pp. 56-60.</w:t>
      </w:r>
    </w:p>
    <w:p w14:paraId="33E2AA7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Tufts-New England Medical Center. (1984). Final report to the Department of Juvenile and Delinquency Prevention. Boston, MA: Tufts-New England Medical Center, Sexual Abuse Treatment Project.</w:t>
      </w:r>
    </w:p>
    <w:p w14:paraId="19B2B4C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U.S. Department of Health and Human Services. Office of Human Development Services. (1988). Study findings: Study of national incidence and prevalence of child abuse and neglect. National Center on Child Abuse and Neglect.</w:t>
      </w:r>
    </w:p>
    <w:p w14:paraId="77CF1C4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U.S. Department of Health and Human Services. (1987). Alcohol and health, sixth special report to the U.S. Congress. Washington, DC: U.S. Government Printing Office.</w:t>
      </w:r>
    </w:p>
    <w:p w14:paraId="5F7D8B2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U.S. Department of Health and Human Services. (1988). Study findings: Study of national incidence and prevalence of child abuse and neglect. Washington, D.C.: Author.</w:t>
      </w:r>
    </w:p>
    <w:p w14:paraId="6E50B85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U.S. Department of Health and Human Services. (1990). Fetal alcohol syndrome and other effects of alcohol on pregnancy outcome. In Seventh special report to the U.S. Congress on alcohol and health from the Secretary of Health and Human Services (pp.139-161). Rockville, MD: U.S. Department of Health and Human Services.</w:t>
      </w:r>
    </w:p>
    <w:p w14:paraId="29BC41D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U.S. Department of Justice. (1988, September). Juvenile gangs: Crime and drug trafficking. Juvenile Justice Bulletin. Washington, DC: U.S. Department of Justice, Office of Juvenile Justice and Delinquency Prevention.</w:t>
      </w:r>
    </w:p>
    <w:p w14:paraId="363687F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U.S. Senate, Committee on the Judiciary, Subcommittee on Juvenile Justice. (1983, February). Gang violence and control. Hearings February 1983. Washington, DC: U.S. Government Printing Office.</w:t>
      </w:r>
    </w:p>
    <w:p w14:paraId="650B8ED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Umbreit</w:t>
      </w:r>
      <w:proofErr w:type="spellEnd"/>
      <w:r>
        <w:rPr>
          <w:rFonts w:ascii="Arial" w:hAnsi="Arial" w:cs="Arial"/>
          <w:color w:val="333333"/>
          <w:sz w:val="20"/>
          <w:szCs w:val="20"/>
        </w:rPr>
        <w:t>, J., &amp; Ostrow, L. (1980). The fetal alcohol syndrome. Mental Retardation, 109-111.</w:t>
      </w:r>
    </w:p>
    <w:p w14:paraId="07737BB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University of California, Centers for Disease Control. (1985). The epidemiology of homicide in the city of Los Angeles: 1970-1979. Washington, DC: U.S. Department of Health and Human Services.</w:t>
      </w:r>
    </w:p>
    <w:p w14:paraId="745ECCE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 xml:space="preserve">Van </w:t>
      </w:r>
      <w:proofErr w:type="spellStart"/>
      <w:r>
        <w:rPr>
          <w:rFonts w:ascii="Arial" w:hAnsi="Arial" w:cs="Arial"/>
          <w:color w:val="333333"/>
          <w:sz w:val="20"/>
          <w:szCs w:val="20"/>
        </w:rPr>
        <w:t>Baar</w:t>
      </w:r>
      <w:proofErr w:type="spellEnd"/>
      <w:r>
        <w:rPr>
          <w:rFonts w:ascii="Arial" w:hAnsi="Arial" w:cs="Arial"/>
          <w:color w:val="333333"/>
          <w:sz w:val="20"/>
          <w:szCs w:val="20"/>
        </w:rPr>
        <w:t>, A. (1990). Development of infants of drug-dependent mothers. Journal of Child Psychology and Psychiatry, 31, 911-920.</w:t>
      </w:r>
    </w:p>
    <w:p w14:paraId="73E7086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Van </w:t>
      </w:r>
      <w:proofErr w:type="spellStart"/>
      <w:r>
        <w:rPr>
          <w:rFonts w:ascii="Arial" w:hAnsi="Arial" w:cs="Arial"/>
          <w:color w:val="333333"/>
          <w:sz w:val="20"/>
          <w:szCs w:val="20"/>
        </w:rPr>
        <w:t>Baar</w:t>
      </w:r>
      <w:proofErr w:type="spellEnd"/>
      <w:r>
        <w:rPr>
          <w:rFonts w:ascii="Arial" w:hAnsi="Arial" w:cs="Arial"/>
          <w:color w:val="333333"/>
          <w:sz w:val="20"/>
          <w:szCs w:val="20"/>
        </w:rPr>
        <w:t xml:space="preserve">, A., Fleury, P., &amp; </w:t>
      </w:r>
      <w:proofErr w:type="spellStart"/>
      <w:r>
        <w:rPr>
          <w:rFonts w:ascii="Arial" w:hAnsi="Arial" w:cs="Arial"/>
          <w:color w:val="333333"/>
          <w:sz w:val="20"/>
          <w:szCs w:val="20"/>
        </w:rPr>
        <w:t>Ultee</w:t>
      </w:r>
      <w:proofErr w:type="spellEnd"/>
      <w:r>
        <w:rPr>
          <w:rFonts w:ascii="Arial" w:hAnsi="Arial" w:cs="Arial"/>
          <w:color w:val="333333"/>
          <w:sz w:val="20"/>
          <w:szCs w:val="20"/>
        </w:rPr>
        <w:t>, C. (1989). Behavior in first year after drug dependent pregnancy. Archives of Disease in Childhood, 64, 241-245.</w:t>
      </w:r>
    </w:p>
    <w:p w14:paraId="0139BBC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Van </w:t>
      </w:r>
      <w:proofErr w:type="spellStart"/>
      <w:r>
        <w:rPr>
          <w:rFonts w:ascii="Arial" w:hAnsi="Arial" w:cs="Arial"/>
          <w:color w:val="333333"/>
          <w:sz w:val="20"/>
          <w:szCs w:val="20"/>
        </w:rPr>
        <w:t>Baar</w:t>
      </w:r>
      <w:proofErr w:type="spellEnd"/>
      <w:r>
        <w:rPr>
          <w:rFonts w:ascii="Arial" w:hAnsi="Arial" w:cs="Arial"/>
          <w:color w:val="333333"/>
          <w:sz w:val="20"/>
          <w:szCs w:val="20"/>
        </w:rPr>
        <w:t>, A. et al. (1989). Neonatal behavior after drug dependent pregnancy. Archives of Disease in Childhood, 64, 235-240.</w:t>
      </w:r>
    </w:p>
    <w:p w14:paraId="1EE54D8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Vietze</w:t>
      </w:r>
      <w:proofErr w:type="spellEnd"/>
      <w:r>
        <w:rPr>
          <w:rFonts w:ascii="Arial" w:hAnsi="Arial" w:cs="Arial"/>
          <w:color w:val="333333"/>
          <w:sz w:val="20"/>
          <w:szCs w:val="20"/>
        </w:rPr>
        <w:t xml:space="preserve">, P., O'Connor, S., &amp; </w:t>
      </w:r>
      <w:proofErr w:type="spellStart"/>
      <w:r>
        <w:rPr>
          <w:rFonts w:ascii="Arial" w:hAnsi="Arial" w:cs="Arial"/>
          <w:color w:val="333333"/>
          <w:sz w:val="20"/>
          <w:szCs w:val="20"/>
        </w:rPr>
        <w:t>Altmeier</w:t>
      </w:r>
      <w:proofErr w:type="spellEnd"/>
      <w:r>
        <w:rPr>
          <w:rFonts w:ascii="Arial" w:hAnsi="Arial" w:cs="Arial"/>
          <w:color w:val="333333"/>
          <w:sz w:val="20"/>
          <w:szCs w:val="20"/>
        </w:rPr>
        <w:t>, W. (1982, April). Continuity in mother-infant interaction in families with maltreated infants. Paper presented at the meeting of the Society for Research in Child Development, Detroit.</w:t>
      </w:r>
    </w:p>
    <w:p w14:paraId="5DDB3F0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Vohr</w:t>
      </w:r>
      <w:proofErr w:type="spellEnd"/>
      <w:r>
        <w:rPr>
          <w:rFonts w:ascii="Arial" w:hAnsi="Arial" w:cs="Arial"/>
          <w:color w:val="333333"/>
          <w:sz w:val="20"/>
          <w:szCs w:val="20"/>
        </w:rPr>
        <w:t xml:space="preserve">, R., Garcia, C.C., Flanagan, P., Oh W. (1992, August). Effects of intraventricular </w:t>
      </w:r>
      <w:proofErr w:type="spellStart"/>
      <w:r>
        <w:rPr>
          <w:rFonts w:ascii="Arial" w:hAnsi="Arial" w:cs="Arial"/>
          <w:color w:val="333333"/>
          <w:sz w:val="20"/>
          <w:szCs w:val="20"/>
        </w:rPr>
        <w:t>hemmorrhage</w:t>
      </w:r>
      <w:proofErr w:type="spellEnd"/>
      <w:r>
        <w:rPr>
          <w:rFonts w:ascii="Arial" w:hAnsi="Arial" w:cs="Arial"/>
          <w:color w:val="333333"/>
          <w:sz w:val="20"/>
          <w:szCs w:val="20"/>
        </w:rPr>
        <w:t xml:space="preserve"> and socioeconomic status on perceptual, cognitive, and neurologic status of low birth weight infants at 5 years of age. Journal of Pediatrics, 121(2), 280-285.</w:t>
      </w:r>
    </w:p>
    <w:p w14:paraId="3F0CF958"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Vorhees, C., &amp; </w:t>
      </w:r>
      <w:proofErr w:type="spellStart"/>
      <w:r>
        <w:rPr>
          <w:rFonts w:ascii="Arial" w:hAnsi="Arial" w:cs="Arial"/>
          <w:color w:val="333333"/>
          <w:sz w:val="20"/>
          <w:szCs w:val="20"/>
        </w:rPr>
        <w:t>Mollnow</w:t>
      </w:r>
      <w:proofErr w:type="spellEnd"/>
      <w:r>
        <w:rPr>
          <w:rFonts w:ascii="Arial" w:hAnsi="Arial" w:cs="Arial"/>
          <w:color w:val="333333"/>
          <w:sz w:val="20"/>
          <w:szCs w:val="20"/>
        </w:rPr>
        <w:t>, E. (1987). Behavioral teratogenesis: Long-term influences on behavior from early exposure to environmental agents. In J. Osofsky (Ed.), Handbook of Infant Development (2nd ed.). New York: John Wiley and Sons.</w:t>
      </w:r>
    </w:p>
    <w:p w14:paraId="6FC67D6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Walker, C., </w:t>
      </w:r>
      <w:proofErr w:type="spellStart"/>
      <w:r>
        <w:rPr>
          <w:rFonts w:ascii="Arial" w:hAnsi="Arial" w:cs="Arial"/>
          <w:color w:val="333333"/>
          <w:sz w:val="20"/>
          <w:szCs w:val="20"/>
        </w:rPr>
        <w:t>Zangrillo</w:t>
      </w:r>
      <w:proofErr w:type="spellEnd"/>
      <w:r>
        <w:rPr>
          <w:rFonts w:ascii="Arial" w:hAnsi="Arial" w:cs="Arial"/>
          <w:color w:val="333333"/>
          <w:sz w:val="20"/>
          <w:szCs w:val="20"/>
        </w:rPr>
        <w:t>, P., &amp; Smith, J. (1991). Parental drug abuse and African American children in foster care: Issues and study findings. Washington, DC: U.S. Department of Health and Human Services, National Black Child Development Institute.</w:t>
      </w:r>
    </w:p>
    <w:p w14:paraId="2CC4FF54"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Ward, S. et al. (1990). Sudden infant death syndrome in infants of substance-abusing mothers. Journal of Pediatrics, 117, 876-881.</w:t>
      </w:r>
    </w:p>
    <w:p w14:paraId="1C84148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Warren, K. (no date). Alcohol and maternal and fetal health. Report of the Public Health Service Task Force on Women's Health Issues (Vol. 11, pp. 48-52). U.S. Department of Health and Human Services.</w:t>
      </w:r>
    </w:p>
    <w:p w14:paraId="121559A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Warren, K., &amp; </w:t>
      </w:r>
      <w:proofErr w:type="spellStart"/>
      <w:r>
        <w:rPr>
          <w:rFonts w:ascii="Arial" w:hAnsi="Arial" w:cs="Arial"/>
          <w:color w:val="333333"/>
          <w:sz w:val="20"/>
          <w:szCs w:val="20"/>
        </w:rPr>
        <w:t>Bast</w:t>
      </w:r>
      <w:proofErr w:type="spellEnd"/>
      <w:r>
        <w:rPr>
          <w:rFonts w:ascii="Arial" w:hAnsi="Arial" w:cs="Arial"/>
          <w:color w:val="333333"/>
          <w:sz w:val="20"/>
          <w:szCs w:val="20"/>
        </w:rPr>
        <w:t>, R. (1988). Alcohol-related birth defects: An update. Public Health Reports, 638-642.</w:t>
      </w:r>
    </w:p>
    <w:p w14:paraId="581D8C9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Watt, J. (1987, Spring). Temperament in small-for-dates and pre-term infants: A preliminary study. Child Psychiatry and Human Development, 173, 177-188.</w:t>
      </w:r>
    </w:p>
    <w:p w14:paraId="00A6B7A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Weiner, L., &amp; Morse, B. (1988). FAS: Clinical Perspectives and Prevention. In I. </w:t>
      </w:r>
      <w:proofErr w:type="spellStart"/>
      <w:r>
        <w:rPr>
          <w:rFonts w:ascii="Arial" w:hAnsi="Arial" w:cs="Arial"/>
          <w:color w:val="333333"/>
          <w:sz w:val="20"/>
          <w:szCs w:val="20"/>
        </w:rPr>
        <w:t>Chasnoff</w:t>
      </w:r>
      <w:proofErr w:type="spellEnd"/>
      <w:r>
        <w:rPr>
          <w:rFonts w:ascii="Arial" w:hAnsi="Arial" w:cs="Arial"/>
          <w:color w:val="333333"/>
          <w:sz w:val="20"/>
          <w:szCs w:val="20"/>
        </w:rPr>
        <w:t xml:space="preserve"> (Ed.), Drugs, alcohol, pregnancy, and parenting (pp. 127-148). Hingham, MA: Kluwer Academic Publishers.</w:t>
      </w:r>
    </w:p>
    <w:p w14:paraId="16DF2EE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Weissman, M., &amp; Paykel, E. (1974). The depressed woman: A study of social relations. Chicago: University of Chicago Press.</w:t>
      </w:r>
    </w:p>
    <w:p w14:paraId="0B16E2C2"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Werner, E. (1990). Protective factors and individual resilience. In S. </w:t>
      </w:r>
      <w:proofErr w:type="spellStart"/>
      <w:r>
        <w:rPr>
          <w:rFonts w:ascii="Arial" w:hAnsi="Arial" w:cs="Arial"/>
          <w:color w:val="333333"/>
          <w:sz w:val="20"/>
          <w:szCs w:val="20"/>
        </w:rPr>
        <w:t>Meisels</w:t>
      </w:r>
      <w:proofErr w:type="spellEnd"/>
      <w:r>
        <w:rPr>
          <w:rFonts w:ascii="Arial" w:hAnsi="Arial" w:cs="Arial"/>
          <w:color w:val="333333"/>
          <w:sz w:val="20"/>
          <w:szCs w:val="20"/>
        </w:rPr>
        <w:t xml:space="preserve"> &amp; J. Shonkoff (Eds.), Handbook of early childhood intervention (pp. 97-116). New York: Cambridge University Press.</w:t>
      </w:r>
    </w:p>
    <w:p w14:paraId="0805EA1C"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Werthmann, M. (1981). Medical constraints to optimal psychological development of the preterm infant. In S. Friedman &amp; M. </w:t>
      </w:r>
      <w:proofErr w:type="spellStart"/>
      <w:r>
        <w:rPr>
          <w:rFonts w:ascii="Arial" w:hAnsi="Arial" w:cs="Arial"/>
          <w:color w:val="333333"/>
          <w:sz w:val="20"/>
          <w:szCs w:val="20"/>
        </w:rPr>
        <w:t>Sigman</w:t>
      </w:r>
      <w:proofErr w:type="spellEnd"/>
      <w:r>
        <w:rPr>
          <w:rFonts w:ascii="Arial" w:hAnsi="Arial" w:cs="Arial"/>
          <w:color w:val="333333"/>
          <w:sz w:val="20"/>
          <w:szCs w:val="20"/>
        </w:rPr>
        <w:t xml:space="preserve"> (Eds.), Preterm birth and psychological development. New York: Academic Press.</w:t>
      </w:r>
    </w:p>
    <w:p w14:paraId="65F2E3C9"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Wilkins-</w:t>
      </w:r>
      <w:proofErr w:type="spellStart"/>
      <w:r>
        <w:rPr>
          <w:rFonts w:ascii="Arial" w:hAnsi="Arial" w:cs="Arial"/>
          <w:color w:val="333333"/>
          <w:sz w:val="20"/>
          <w:szCs w:val="20"/>
        </w:rPr>
        <w:t>Haug</w:t>
      </w:r>
      <w:proofErr w:type="spellEnd"/>
      <w:r>
        <w:rPr>
          <w:rFonts w:ascii="Arial" w:hAnsi="Arial" w:cs="Arial"/>
          <w:color w:val="333333"/>
          <w:sz w:val="20"/>
          <w:szCs w:val="20"/>
        </w:rPr>
        <w:t xml:space="preserve">, L., &amp; </w:t>
      </w:r>
      <w:proofErr w:type="spellStart"/>
      <w:r>
        <w:rPr>
          <w:rFonts w:ascii="Arial" w:hAnsi="Arial" w:cs="Arial"/>
          <w:color w:val="333333"/>
          <w:sz w:val="20"/>
          <w:szCs w:val="20"/>
        </w:rPr>
        <w:t>Gabow</w:t>
      </w:r>
      <w:proofErr w:type="spellEnd"/>
      <w:r>
        <w:rPr>
          <w:rFonts w:ascii="Arial" w:hAnsi="Arial" w:cs="Arial"/>
          <w:color w:val="333333"/>
          <w:sz w:val="20"/>
          <w:szCs w:val="20"/>
        </w:rPr>
        <w:t>, P. (1991, April). Toluene abuse during pregnancy: Obstetric complications and perinatal outcomes. Obstetrics and Gynecology, 77(4), 504-509.</w:t>
      </w:r>
    </w:p>
    <w:p w14:paraId="321993A3"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Williams, K. (1984). Economic sources of homicide: </w:t>
      </w:r>
      <w:proofErr w:type="spellStart"/>
      <w:r>
        <w:rPr>
          <w:rFonts w:ascii="Arial" w:hAnsi="Arial" w:cs="Arial"/>
          <w:color w:val="333333"/>
          <w:sz w:val="20"/>
          <w:szCs w:val="20"/>
        </w:rPr>
        <w:t>Reestimating</w:t>
      </w:r>
      <w:proofErr w:type="spellEnd"/>
      <w:r>
        <w:rPr>
          <w:rFonts w:ascii="Arial" w:hAnsi="Arial" w:cs="Arial"/>
          <w:color w:val="333333"/>
          <w:sz w:val="20"/>
          <w:szCs w:val="20"/>
        </w:rPr>
        <w:t xml:space="preserve"> the effects of poverty and inequality. American Sociological Review, 49, 283-289.</w:t>
      </w:r>
    </w:p>
    <w:p w14:paraId="1A41AEE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Wilson, G. et al. (1979, January). The development of preschool children of heroin-addicted mothers: A controlled study. Pediatrics, 63(1), 135-141.</w:t>
      </w:r>
    </w:p>
    <w:p w14:paraId="64DEBF55"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Wilson, R. (1985). Risk and resilience in early mental development. Developmental Psychology, 21(5), 795-805.</w:t>
      </w:r>
    </w:p>
    <w:p w14:paraId="505F18A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Wilson, W. (1987). The truly disadvantaged: The inner city, the underclass, and public policy. Chicago: University of Chicago Press.</w:t>
      </w:r>
    </w:p>
    <w:p w14:paraId="6B42041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Wright, L.S., Garrison, J., Wright, N.B., &amp; </w:t>
      </w:r>
      <w:proofErr w:type="spellStart"/>
      <w:r>
        <w:rPr>
          <w:rFonts w:ascii="Arial" w:hAnsi="Arial" w:cs="Arial"/>
          <w:color w:val="333333"/>
          <w:sz w:val="20"/>
          <w:szCs w:val="20"/>
        </w:rPr>
        <w:t>Stimmel</w:t>
      </w:r>
      <w:proofErr w:type="spellEnd"/>
      <w:r>
        <w:rPr>
          <w:rFonts w:ascii="Arial" w:hAnsi="Arial" w:cs="Arial"/>
          <w:color w:val="333333"/>
          <w:sz w:val="20"/>
          <w:szCs w:val="20"/>
        </w:rPr>
        <w:t>, D. (1991). Childhood unhappiness and family stressors recalled by adult children of substance abusers. Alcoholism Treatment Quarterly, 8(4), 67-80.</w:t>
      </w:r>
    </w:p>
    <w:p w14:paraId="5EA44B2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Yamaguchi, K., &amp; Kandel, D. (1987, May). Drug use and other determinants of premarital pregnancy and its outcome: A dynamic analysis of competing life events. Journal of Marriage and the Family, 49, 257-270.</w:t>
      </w:r>
    </w:p>
    <w:p w14:paraId="5FE54016"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Youngblade</w:t>
      </w:r>
      <w:proofErr w:type="spellEnd"/>
      <w:r>
        <w:rPr>
          <w:rFonts w:ascii="Arial" w:hAnsi="Arial" w:cs="Arial"/>
          <w:color w:val="333333"/>
          <w:sz w:val="20"/>
          <w:szCs w:val="20"/>
        </w:rPr>
        <w:t>, L., &amp; Belsky, J. (1989). Child maltreatment, infant-parent attachment security, and dysfunctional peer relationships in toddlerhood. Topics in Early Childhood Special Education, 9(2), 33-55.</w:t>
      </w:r>
    </w:p>
    <w:p w14:paraId="78D8690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Youngblade</w:t>
      </w:r>
      <w:proofErr w:type="spellEnd"/>
      <w:r>
        <w:rPr>
          <w:rFonts w:ascii="Arial" w:hAnsi="Arial" w:cs="Arial"/>
          <w:color w:val="333333"/>
          <w:sz w:val="20"/>
          <w:szCs w:val="20"/>
        </w:rPr>
        <w:t xml:space="preserve">, L., &amp; Belsky, J. (in press). The social and emotional consequences of child maltreatment. In R. Ammerman &amp; M. </w:t>
      </w:r>
      <w:proofErr w:type="spellStart"/>
      <w:r>
        <w:rPr>
          <w:rFonts w:ascii="Arial" w:hAnsi="Arial" w:cs="Arial"/>
          <w:color w:val="333333"/>
          <w:sz w:val="20"/>
          <w:szCs w:val="20"/>
        </w:rPr>
        <w:t>Hersen</w:t>
      </w:r>
      <w:proofErr w:type="spellEnd"/>
      <w:r>
        <w:rPr>
          <w:rFonts w:ascii="Arial" w:hAnsi="Arial" w:cs="Arial"/>
          <w:color w:val="333333"/>
          <w:sz w:val="20"/>
          <w:szCs w:val="20"/>
        </w:rPr>
        <w:t xml:space="preserve"> (Eds.), Children at risk: An evaluation of factors contributing to child abuse and neglect. New York: Plenum Press.</w:t>
      </w:r>
    </w:p>
    <w:p w14:paraId="2143087E"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Zahn, M. (1980). Homicide in the twentieth century United States. In J. </w:t>
      </w:r>
      <w:proofErr w:type="spellStart"/>
      <w:r>
        <w:rPr>
          <w:rFonts w:ascii="Arial" w:hAnsi="Arial" w:cs="Arial"/>
          <w:color w:val="333333"/>
          <w:sz w:val="20"/>
          <w:szCs w:val="20"/>
        </w:rPr>
        <w:t>Inciardi</w:t>
      </w:r>
      <w:proofErr w:type="spellEnd"/>
      <w:r>
        <w:rPr>
          <w:rFonts w:ascii="Arial" w:hAnsi="Arial" w:cs="Arial"/>
          <w:color w:val="333333"/>
          <w:sz w:val="20"/>
          <w:szCs w:val="20"/>
        </w:rPr>
        <w:t xml:space="preserve"> &amp; C. </w:t>
      </w:r>
      <w:proofErr w:type="spellStart"/>
      <w:r>
        <w:rPr>
          <w:rFonts w:ascii="Arial" w:hAnsi="Arial" w:cs="Arial"/>
          <w:color w:val="333333"/>
          <w:sz w:val="20"/>
          <w:szCs w:val="20"/>
        </w:rPr>
        <w:t>Faupel</w:t>
      </w:r>
      <w:proofErr w:type="spellEnd"/>
      <w:r>
        <w:rPr>
          <w:rFonts w:ascii="Arial" w:hAnsi="Arial" w:cs="Arial"/>
          <w:color w:val="333333"/>
          <w:sz w:val="20"/>
          <w:szCs w:val="20"/>
        </w:rPr>
        <w:t xml:space="preserve"> (Eds.), History and crime. Beverly Hills, CA: Sage.</w:t>
      </w:r>
    </w:p>
    <w:p w14:paraId="23A98B7D"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Zambrana</w:t>
      </w:r>
      <w:proofErr w:type="spellEnd"/>
      <w:r>
        <w:rPr>
          <w:rFonts w:ascii="Arial" w:hAnsi="Arial" w:cs="Arial"/>
          <w:color w:val="333333"/>
          <w:sz w:val="20"/>
          <w:szCs w:val="20"/>
        </w:rPr>
        <w:t>, R.E., Hernandez, M., Dunkel-</w:t>
      </w:r>
      <w:proofErr w:type="spellStart"/>
      <w:r>
        <w:rPr>
          <w:rFonts w:ascii="Arial" w:hAnsi="Arial" w:cs="Arial"/>
          <w:color w:val="333333"/>
          <w:sz w:val="20"/>
          <w:szCs w:val="20"/>
        </w:rPr>
        <w:t>Schetter</w:t>
      </w:r>
      <w:proofErr w:type="spellEnd"/>
      <w:r>
        <w:rPr>
          <w:rFonts w:ascii="Arial" w:hAnsi="Arial" w:cs="Arial"/>
          <w:color w:val="333333"/>
          <w:sz w:val="20"/>
          <w:szCs w:val="20"/>
        </w:rPr>
        <w:t>, C., &amp; Scrimshaw, S. (1991, January). Ethnic differences in the substance use patterns of low-income pregnant women. Family and Community Health, 13(4), 1-11.</w:t>
      </w:r>
    </w:p>
    <w:p w14:paraId="3A58F95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Zigler</w:t>
      </w:r>
      <w:proofErr w:type="spellEnd"/>
      <w:r>
        <w:rPr>
          <w:rFonts w:ascii="Arial" w:hAnsi="Arial" w:cs="Arial"/>
          <w:color w:val="333333"/>
          <w:sz w:val="20"/>
          <w:szCs w:val="20"/>
        </w:rPr>
        <w:t>, E., &amp; Hall, N. (1989). Physical child abuse in America: Past, present, and future. In D. Cicchetti &amp; V. Carlson (Eds.), Child maltreatment: Theory and research on the causes and consequences of child abuse and neglect. New York: Cambridge University Press.</w:t>
      </w:r>
    </w:p>
    <w:p w14:paraId="0262BB5B"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proofErr w:type="spellStart"/>
      <w:r>
        <w:rPr>
          <w:rFonts w:ascii="Arial" w:hAnsi="Arial" w:cs="Arial"/>
          <w:color w:val="333333"/>
          <w:sz w:val="20"/>
          <w:szCs w:val="20"/>
        </w:rPr>
        <w:t>Zinmeister</w:t>
      </w:r>
      <w:proofErr w:type="spellEnd"/>
      <w:r>
        <w:rPr>
          <w:rFonts w:ascii="Arial" w:hAnsi="Arial" w:cs="Arial"/>
          <w:color w:val="333333"/>
          <w:sz w:val="20"/>
          <w:szCs w:val="20"/>
        </w:rPr>
        <w:t>, K. (1990, June). Growing up scared. The Atlantic Monthly, p. 50.</w:t>
      </w:r>
    </w:p>
    <w:p w14:paraId="20BA346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Zuckerman, B. (1988). Marijuana and cigarette smoking during pregnancy: Neonatal effects. In I. </w:t>
      </w:r>
      <w:proofErr w:type="spellStart"/>
      <w:r>
        <w:rPr>
          <w:rFonts w:ascii="Arial" w:hAnsi="Arial" w:cs="Arial"/>
          <w:color w:val="333333"/>
          <w:sz w:val="20"/>
          <w:szCs w:val="20"/>
        </w:rPr>
        <w:t>Chasnoff</w:t>
      </w:r>
      <w:proofErr w:type="spellEnd"/>
      <w:r>
        <w:rPr>
          <w:rFonts w:ascii="Arial" w:hAnsi="Arial" w:cs="Arial"/>
          <w:color w:val="333333"/>
          <w:sz w:val="20"/>
          <w:szCs w:val="20"/>
        </w:rPr>
        <w:t xml:space="preserve"> (Ed.), Drugs, alcohol, pregnancy, and parenting (pp. 73-90). Hingham, MA: Kluwer Academic Publishers.</w:t>
      </w:r>
    </w:p>
    <w:p w14:paraId="2278281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lastRenderedPageBreak/>
        <w:t>Zuckerman, B. (1991a, July). Heavy drug users as parents: Meeting the challenge. Paper presented at the Protecting the Children of Heavy Drug Users meeting of the American Enterprise Institute for Public Policy Research, Williamsburg, VA.</w:t>
      </w:r>
    </w:p>
    <w:p w14:paraId="76A5A87A"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Zuckerman, B. (1991b, Spring). Drug-exposed infants: Understanding the medical risk. The Future of Children, 1(1), 26-35.</w:t>
      </w:r>
    </w:p>
    <w:p w14:paraId="4C3D5924"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 xml:space="preserve">Zuckerman, B., &amp; </w:t>
      </w:r>
      <w:proofErr w:type="spellStart"/>
      <w:r>
        <w:rPr>
          <w:rFonts w:ascii="Arial" w:hAnsi="Arial" w:cs="Arial"/>
          <w:color w:val="333333"/>
          <w:sz w:val="20"/>
          <w:szCs w:val="20"/>
        </w:rPr>
        <w:t>Hingson</w:t>
      </w:r>
      <w:proofErr w:type="spellEnd"/>
      <w:r>
        <w:rPr>
          <w:rFonts w:ascii="Arial" w:hAnsi="Arial" w:cs="Arial"/>
          <w:color w:val="333333"/>
          <w:sz w:val="20"/>
          <w:szCs w:val="20"/>
        </w:rPr>
        <w:t>, R. (1986). Alcohol consumption during pregnancy: A critical review. Developmental Medicine and Child Neurology, 28, 649-661.</w:t>
      </w:r>
    </w:p>
    <w:p w14:paraId="689187A0"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Zuckerman, B. et al. (1985). A pilot study assessing maternal marijuana use by urine assay during pregnancy. In B. Rouse et al. (Eds.), Self-report methods of estimating drug use: Meeting current challenges to validity (pp. 84-92). (NIDA Research Monograph 57). Rockville, MD: U.S. Department of Health and Human Services.</w:t>
      </w:r>
    </w:p>
    <w:p w14:paraId="320D054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Zuckerman, B. et al. (1989, March 23). Effects of maternal marijuana and cocaine use on fetal growth. The New England Journal of Medicine, 320(12), 762-768.</w:t>
      </w:r>
    </w:p>
    <w:p w14:paraId="388F5951"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Zuckerman, D., &amp; Zuckerman, B. (1985). Television's impact on children. Pediatrics, 75, 233-240.</w:t>
      </w:r>
    </w:p>
    <w:p w14:paraId="6E6255EF" w14:textId="77777777" w:rsidR="00575CF7" w:rsidRDefault="00575CF7" w:rsidP="00575CF7">
      <w:pPr>
        <w:pStyle w:val="NormalWeb"/>
        <w:shd w:val="clear" w:color="auto" w:fill="FFFFFF"/>
        <w:spacing w:before="0" w:beforeAutospacing="0" w:after="360" w:afterAutospacing="0"/>
        <w:rPr>
          <w:rFonts w:ascii="Arial" w:hAnsi="Arial" w:cs="Arial"/>
          <w:color w:val="333333"/>
          <w:sz w:val="20"/>
          <w:szCs w:val="20"/>
        </w:rPr>
      </w:pPr>
      <w:r>
        <w:rPr>
          <w:rFonts w:ascii="Arial" w:hAnsi="Arial" w:cs="Arial"/>
          <w:color w:val="333333"/>
          <w:sz w:val="20"/>
          <w:szCs w:val="20"/>
        </w:rPr>
        <w:t>Zuckerman, B., Maynard E.C., &amp; Cabral, H. (1991, June). A preliminary report of prenatal cocaine exposure and respiratory distress syndrome in premature infants. American Journal of Disabled Children XX, 145(6), 696-698.</w:t>
      </w:r>
    </w:p>
    <w:p w14:paraId="6F50E9A5" w14:textId="77777777" w:rsidR="00575CF7" w:rsidRDefault="00575CF7" w:rsidP="00FE2763">
      <w:pPr>
        <w:rPr>
          <w:shd w:val="clear" w:color="auto" w:fill="FFFFFF"/>
        </w:rPr>
      </w:pPr>
    </w:p>
    <w:sectPr w:rsidR="00575CF7">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FF2524" w14:textId="77777777" w:rsidR="00DD2B57" w:rsidRDefault="00DD2B57" w:rsidP="00607A37">
      <w:pPr>
        <w:spacing w:after="0" w:line="240" w:lineRule="auto"/>
      </w:pPr>
      <w:r>
        <w:separator/>
      </w:r>
    </w:p>
  </w:endnote>
  <w:endnote w:type="continuationSeparator" w:id="0">
    <w:p w14:paraId="7179EECF" w14:textId="77777777" w:rsidR="00DD2B57" w:rsidRDefault="00DD2B57" w:rsidP="00607A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ource Sans Pro">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8"/>
      </w:rPr>
      <w:id w:val="1803576632"/>
      <w:docPartObj>
        <w:docPartGallery w:val="Page Numbers (Bottom of Page)"/>
        <w:docPartUnique/>
      </w:docPartObj>
    </w:sdtPr>
    <w:sdtEndPr>
      <w:rPr>
        <w:color w:val="7F7F7F" w:themeColor="background1" w:themeShade="7F"/>
        <w:spacing w:val="60"/>
      </w:rPr>
    </w:sdtEndPr>
    <w:sdtContent>
      <w:p w14:paraId="650718D4" w14:textId="5C83F0D2" w:rsidR="00575CF7" w:rsidRPr="00607A37" w:rsidRDefault="00575CF7">
        <w:pPr>
          <w:pStyle w:val="Footer"/>
          <w:pBdr>
            <w:top w:val="single" w:sz="4" w:space="1" w:color="D9D9D9" w:themeColor="background1" w:themeShade="D9"/>
          </w:pBdr>
          <w:jc w:val="right"/>
          <w:rPr>
            <w:sz w:val="18"/>
          </w:rPr>
        </w:pPr>
        <w:r w:rsidRPr="00607A37">
          <w:rPr>
            <w:sz w:val="18"/>
          </w:rPr>
          <w:fldChar w:fldCharType="begin"/>
        </w:r>
        <w:r w:rsidRPr="00607A37">
          <w:rPr>
            <w:sz w:val="18"/>
          </w:rPr>
          <w:instrText xml:space="preserve"> PAGE   \* MERGEFORMAT </w:instrText>
        </w:r>
        <w:r w:rsidRPr="00607A37">
          <w:rPr>
            <w:sz w:val="18"/>
          </w:rPr>
          <w:fldChar w:fldCharType="separate"/>
        </w:r>
        <w:r>
          <w:rPr>
            <w:noProof/>
            <w:sz w:val="18"/>
          </w:rPr>
          <w:t>4</w:t>
        </w:r>
        <w:r w:rsidRPr="00607A37">
          <w:rPr>
            <w:noProof/>
            <w:sz w:val="18"/>
          </w:rPr>
          <w:fldChar w:fldCharType="end"/>
        </w:r>
        <w:r w:rsidRPr="00607A37">
          <w:rPr>
            <w:sz w:val="18"/>
          </w:rPr>
          <w:t xml:space="preserve"> </w:t>
        </w:r>
        <w:r w:rsidRPr="00607A37">
          <w:rPr>
            <w:sz w:val="18"/>
          </w:rPr>
          <w:tab/>
        </w:r>
        <w:r w:rsidRPr="00607A37">
          <w:rPr>
            <w:sz w:val="18"/>
          </w:rPr>
          <w:tab/>
          <w:t xml:space="preserve">|Reference List </w:t>
        </w:r>
        <w:proofErr w:type="spellStart"/>
        <w:r w:rsidRPr="00607A37">
          <w:rPr>
            <w:sz w:val="18"/>
          </w:rPr>
          <w:t>Draft_</w:t>
        </w:r>
        <w:r>
          <w:rPr>
            <w:sz w:val="12"/>
          </w:rPr>
          <w:t>Cusp</w:t>
        </w:r>
        <w:proofErr w:type="spellEnd"/>
        <w:r>
          <w:rPr>
            <w:sz w:val="12"/>
          </w:rPr>
          <w:t xml:space="preserve"> Emergence by Kolu © 20</w:t>
        </w:r>
        <w:r w:rsidR="00AF49CF">
          <w:rPr>
            <w:sz w:val="12"/>
          </w:rPr>
          <w:t>20</w:t>
        </w:r>
      </w:p>
    </w:sdtContent>
  </w:sdt>
  <w:p w14:paraId="5C505CB3" w14:textId="77777777" w:rsidR="00575CF7" w:rsidRDefault="00575C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E7EA78" w14:textId="77777777" w:rsidR="00DD2B57" w:rsidRDefault="00DD2B57" w:rsidP="00607A37">
      <w:pPr>
        <w:spacing w:after="0" w:line="240" w:lineRule="auto"/>
      </w:pPr>
      <w:r>
        <w:separator/>
      </w:r>
    </w:p>
  </w:footnote>
  <w:footnote w:type="continuationSeparator" w:id="0">
    <w:p w14:paraId="5F81B88C" w14:textId="77777777" w:rsidR="00DD2B57" w:rsidRDefault="00DD2B57" w:rsidP="00607A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4CD6F0" w14:textId="77777777" w:rsidR="00575CF7" w:rsidRDefault="00575CF7">
    <w:pPr>
      <w:pStyle w:val="Header"/>
    </w:pPr>
    <w:r>
      <w:rPr>
        <w:b/>
        <w:bCs/>
        <w:noProof/>
      </w:rPr>
      <w:drawing>
        <wp:anchor distT="0" distB="0" distL="114300" distR="114300" simplePos="0" relativeHeight="251661312" behindDoc="0" locked="0" layoutInCell="1" allowOverlap="1" wp14:anchorId="435B75B2" wp14:editId="26BEF346">
          <wp:simplePos x="0" y="0"/>
          <wp:positionH relativeFrom="column">
            <wp:posOffset>5965771</wp:posOffset>
          </wp:positionH>
          <wp:positionV relativeFrom="paragraph">
            <wp:posOffset>-230532</wp:posOffset>
          </wp:positionV>
          <wp:extent cx="466928" cy="594272"/>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prout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66928" cy="594272"/>
                  </a:xfrm>
                  <a:prstGeom prst="rect">
                    <a:avLst/>
                  </a:prstGeom>
                </pic:spPr>
              </pic:pic>
            </a:graphicData>
          </a:graphic>
        </wp:anchor>
      </w:drawing>
    </w:r>
    <w:r>
      <w:rPr>
        <w:b/>
        <w:bCs/>
        <w:noProof/>
      </w:rPr>
      <w:drawing>
        <wp:anchor distT="0" distB="0" distL="114300" distR="114300" simplePos="0" relativeHeight="251660288" behindDoc="0" locked="0" layoutInCell="1" allowOverlap="1" wp14:anchorId="06879475" wp14:editId="1A56FFAF">
          <wp:simplePos x="0" y="0"/>
          <wp:positionH relativeFrom="leftMargin">
            <wp:align>right</wp:align>
          </wp:positionH>
          <wp:positionV relativeFrom="paragraph">
            <wp:posOffset>-217791</wp:posOffset>
          </wp:positionV>
          <wp:extent cx="718920" cy="59137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FET logo letters only.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18920" cy="591370"/>
                  </a:xfrm>
                  <a:prstGeom prst="rect">
                    <a:avLst/>
                  </a:prstGeom>
                </pic:spPr>
              </pic:pic>
            </a:graphicData>
          </a:graphic>
        </wp:anchor>
      </w:drawing>
    </w:r>
    <w:r>
      <w:rPr>
        <w:noProof/>
      </w:rPr>
      <mc:AlternateContent>
        <mc:Choice Requires="wps">
          <w:drawing>
            <wp:anchor distT="0" distB="0" distL="118745" distR="118745" simplePos="0" relativeHeight="251659264" behindDoc="1" locked="0" layoutInCell="1" allowOverlap="0" wp14:anchorId="169B9260" wp14:editId="694B3062">
              <wp:simplePos x="0" y="0"/>
              <wp:positionH relativeFrom="margin">
                <wp:posOffset>223520</wp:posOffset>
              </wp:positionH>
              <wp:positionV relativeFrom="page">
                <wp:posOffset>370205</wp:posOffset>
              </wp:positionV>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48C12B2" w14:textId="77777777" w:rsidR="00575CF7" w:rsidRPr="00D820AB" w:rsidRDefault="00575CF7" w:rsidP="003412F0">
                          <w:pPr>
                            <w:pStyle w:val="Header"/>
                            <w:tabs>
                              <w:tab w:val="clear" w:pos="4680"/>
                              <w:tab w:val="clear" w:pos="9360"/>
                            </w:tabs>
                            <w:rPr>
                              <w:caps/>
                              <w:color w:val="FFFFFF" w:themeColor="background1"/>
                              <w:sz w:val="18"/>
                              <w:szCs w:val="20"/>
                            </w:rPr>
                          </w:pPr>
                          <w:r w:rsidRPr="00D820AB">
                            <w:rPr>
                              <w:caps/>
                              <w:color w:val="FFFFFF" w:themeColor="background1"/>
                              <w:sz w:val="18"/>
                              <w:szCs w:val="20"/>
                            </w:rPr>
                            <w:t>ABAI 2018 Kolu WORKSHOP SUPPLEMENT: safe assessment and treatment after adverse experiences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169B9260" id="Rectangle 197" o:spid="_x0000_s1026" style="position:absolute;margin-left:17.6pt;margin-top:29.15pt;width:468.5pt;height:21.3pt;z-index:-251657216;visibility:visible;mso-wrap-style:square;mso-width-percent:1000;mso-height-percent:27;mso-wrap-distance-left:9.35pt;mso-wrap-distance-top:0;mso-wrap-distance-right:9.35pt;mso-wrap-distance-bottom:0;mso-position-horizontal:absolute;mso-position-horizontal-relative:margin;mso-position-vertical:absolute;mso-position-vertical-relative:page;mso-width-percent:1000;mso-height-percent:27;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" o:allowoverlap="f" fillcolor="#5b9bd5 [3204]" stroked="f" strokeweight="1pt">
              <v:textbox style="mso-fit-shape-to-text:t">
                <w:txbxContent>
                  <w:p w14:paraId="048C12B2" w14:textId="77777777" w:rsidR="00575CF7" w:rsidRPr="00D820AB" w:rsidRDefault="00575CF7" w:rsidP="003412F0">
                    <w:pPr>
                      <w:pStyle w:val="Header"/>
                      <w:tabs>
                        <w:tab w:val="clear" w:pos="4680"/>
                        <w:tab w:val="clear" w:pos="9360"/>
                      </w:tabs>
                      <w:rPr>
                        <w:caps/>
                        <w:color w:val="FFFFFF" w:themeColor="background1"/>
                        <w:sz w:val="18"/>
                        <w:szCs w:val="20"/>
                      </w:rPr>
                    </w:pPr>
                    <w:r w:rsidRPr="00D820AB">
                      <w:rPr>
                        <w:caps/>
                        <w:color w:val="FFFFFF" w:themeColor="background1"/>
                        <w:sz w:val="18"/>
                        <w:szCs w:val="20"/>
                      </w:rPr>
                      <w:t>ABAI 2018 Kolu WORKSHOP SUPPLEMENT: safe assessment and treatment after adverse experiences</w:t>
                    </w:r>
                  </w:p>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EF1693"/>
    <w:multiLevelType w:val="hybridMultilevel"/>
    <w:tmpl w:val="8EEA26E2"/>
    <w:lvl w:ilvl="0" w:tplc="F688487E">
      <w:start w:val="1"/>
      <w:numFmt w:val="bullet"/>
      <w:lvlText w:val=""/>
      <w:lvlJc w:val="left"/>
      <w:pPr>
        <w:tabs>
          <w:tab w:val="num" w:pos="720"/>
        </w:tabs>
        <w:ind w:left="720" w:hanging="360"/>
      </w:pPr>
      <w:rPr>
        <w:rFonts w:ascii="Wingdings 3" w:hAnsi="Wingdings 3" w:hint="default"/>
      </w:rPr>
    </w:lvl>
    <w:lvl w:ilvl="1" w:tplc="7FA43238" w:tentative="1">
      <w:start w:val="1"/>
      <w:numFmt w:val="bullet"/>
      <w:lvlText w:val=""/>
      <w:lvlJc w:val="left"/>
      <w:pPr>
        <w:tabs>
          <w:tab w:val="num" w:pos="1440"/>
        </w:tabs>
        <w:ind w:left="1440" w:hanging="360"/>
      </w:pPr>
      <w:rPr>
        <w:rFonts w:ascii="Wingdings 3" w:hAnsi="Wingdings 3" w:hint="default"/>
      </w:rPr>
    </w:lvl>
    <w:lvl w:ilvl="2" w:tplc="D5AE1E98" w:tentative="1">
      <w:start w:val="1"/>
      <w:numFmt w:val="bullet"/>
      <w:lvlText w:val=""/>
      <w:lvlJc w:val="left"/>
      <w:pPr>
        <w:tabs>
          <w:tab w:val="num" w:pos="2160"/>
        </w:tabs>
        <w:ind w:left="2160" w:hanging="360"/>
      </w:pPr>
      <w:rPr>
        <w:rFonts w:ascii="Wingdings 3" w:hAnsi="Wingdings 3" w:hint="default"/>
      </w:rPr>
    </w:lvl>
    <w:lvl w:ilvl="3" w:tplc="2C4EFFC2" w:tentative="1">
      <w:start w:val="1"/>
      <w:numFmt w:val="bullet"/>
      <w:lvlText w:val=""/>
      <w:lvlJc w:val="left"/>
      <w:pPr>
        <w:tabs>
          <w:tab w:val="num" w:pos="2880"/>
        </w:tabs>
        <w:ind w:left="2880" w:hanging="360"/>
      </w:pPr>
      <w:rPr>
        <w:rFonts w:ascii="Wingdings 3" w:hAnsi="Wingdings 3" w:hint="default"/>
      </w:rPr>
    </w:lvl>
    <w:lvl w:ilvl="4" w:tplc="6E60BFB0" w:tentative="1">
      <w:start w:val="1"/>
      <w:numFmt w:val="bullet"/>
      <w:lvlText w:val=""/>
      <w:lvlJc w:val="left"/>
      <w:pPr>
        <w:tabs>
          <w:tab w:val="num" w:pos="3600"/>
        </w:tabs>
        <w:ind w:left="3600" w:hanging="360"/>
      </w:pPr>
      <w:rPr>
        <w:rFonts w:ascii="Wingdings 3" w:hAnsi="Wingdings 3" w:hint="default"/>
      </w:rPr>
    </w:lvl>
    <w:lvl w:ilvl="5" w:tplc="77E65638" w:tentative="1">
      <w:start w:val="1"/>
      <w:numFmt w:val="bullet"/>
      <w:lvlText w:val=""/>
      <w:lvlJc w:val="left"/>
      <w:pPr>
        <w:tabs>
          <w:tab w:val="num" w:pos="4320"/>
        </w:tabs>
        <w:ind w:left="4320" w:hanging="360"/>
      </w:pPr>
      <w:rPr>
        <w:rFonts w:ascii="Wingdings 3" w:hAnsi="Wingdings 3" w:hint="default"/>
      </w:rPr>
    </w:lvl>
    <w:lvl w:ilvl="6" w:tplc="3D08DE16" w:tentative="1">
      <w:start w:val="1"/>
      <w:numFmt w:val="bullet"/>
      <w:lvlText w:val=""/>
      <w:lvlJc w:val="left"/>
      <w:pPr>
        <w:tabs>
          <w:tab w:val="num" w:pos="5040"/>
        </w:tabs>
        <w:ind w:left="5040" w:hanging="360"/>
      </w:pPr>
      <w:rPr>
        <w:rFonts w:ascii="Wingdings 3" w:hAnsi="Wingdings 3" w:hint="default"/>
      </w:rPr>
    </w:lvl>
    <w:lvl w:ilvl="7" w:tplc="8EA277BC" w:tentative="1">
      <w:start w:val="1"/>
      <w:numFmt w:val="bullet"/>
      <w:lvlText w:val=""/>
      <w:lvlJc w:val="left"/>
      <w:pPr>
        <w:tabs>
          <w:tab w:val="num" w:pos="5760"/>
        </w:tabs>
        <w:ind w:left="5760" w:hanging="360"/>
      </w:pPr>
      <w:rPr>
        <w:rFonts w:ascii="Wingdings 3" w:hAnsi="Wingdings 3" w:hint="default"/>
      </w:rPr>
    </w:lvl>
    <w:lvl w:ilvl="8" w:tplc="EC946BF8" w:tentative="1">
      <w:start w:val="1"/>
      <w:numFmt w:val="bullet"/>
      <w:lvlText w:val=""/>
      <w:lvlJc w:val="left"/>
      <w:pPr>
        <w:tabs>
          <w:tab w:val="num" w:pos="6480"/>
        </w:tabs>
        <w:ind w:left="6480" w:hanging="360"/>
      </w:pPr>
      <w:rPr>
        <w:rFonts w:ascii="Wingdings 3" w:hAnsi="Wingdings 3" w:hint="default"/>
      </w:rPr>
    </w:lvl>
  </w:abstractNum>
  <w:abstractNum w:abstractNumId="1" w15:restartNumberingAfterBreak="0">
    <w:nsid w:val="46EE6A99"/>
    <w:multiLevelType w:val="hybridMultilevel"/>
    <w:tmpl w:val="61FC7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AE4CE8"/>
    <w:multiLevelType w:val="multilevel"/>
    <w:tmpl w:val="3B0EE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7D52"/>
    <w:rsid w:val="00100B3B"/>
    <w:rsid w:val="00251C9F"/>
    <w:rsid w:val="002F2D62"/>
    <w:rsid w:val="003412F0"/>
    <w:rsid w:val="004B3C74"/>
    <w:rsid w:val="00575CF7"/>
    <w:rsid w:val="005F7FC3"/>
    <w:rsid w:val="00607A37"/>
    <w:rsid w:val="0068146F"/>
    <w:rsid w:val="006B7B2F"/>
    <w:rsid w:val="00A02B5C"/>
    <w:rsid w:val="00AC49BD"/>
    <w:rsid w:val="00AF2C09"/>
    <w:rsid w:val="00AF49CF"/>
    <w:rsid w:val="00B171F5"/>
    <w:rsid w:val="00B25794"/>
    <w:rsid w:val="00D52CA0"/>
    <w:rsid w:val="00D63B47"/>
    <w:rsid w:val="00DC12C7"/>
    <w:rsid w:val="00DD2B57"/>
    <w:rsid w:val="00E64DA5"/>
    <w:rsid w:val="00ED34FB"/>
    <w:rsid w:val="00F97D52"/>
    <w:rsid w:val="00FB78FD"/>
    <w:rsid w:val="00FE27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52EE4D"/>
  <w15:chartTrackingRefBased/>
  <w15:docId w15:val="{D69F7070-4E3A-465B-962A-96454068C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7D52"/>
  </w:style>
  <w:style w:type="paragraph" w:styleId="Heading1">
    <w:name w:val="heading 1"/>
    <w:basedOn w:val="Normal"/>
    <w:link w:val="Heading1Char"/>
    <w:uiPriority w:val="9"/>
    <w:qFormat/>
    <w:rsid w:val="00B171F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B171F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7D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D52"/>
  </w:style>
  <w:style w:type="paragraph" w:styleId="Footer">
    <w:name w:val="footer"/>
    <w:basedOn w:val="Normal"/>
    <w:link w:val="FooterChar"/>
    <w:uiPriority w:val="99"/>
    <w:unhideWhenUsed/>
    <w:rsid w:val="00F97D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D52"/>
  </w:style>
  <w:style w:type="paragraph" w:styleId="ListParagraph">
    <w:name w:val="List Paragraph"/>
    <w:basedOn w:val="Normal"/>
    <w:uiPriority w:val="34"/>
    <w:qFormat/>
    <w:rsid w:val="00ED34FB"/>
    <w:pPr>
      <w:ind w:left="720"/>
      <w:contextualSpacing/>
    </w:pPr>
  </w:style>
  <w:style w:type="character" w:styleId="Hyperlink">
    <w:name w:val="Hyperlink"/>
    <w:basedOn w:val="DefaultParagraphFont"/>
    <w:uiPriority w:val="99"/>
    <w:unhideWhenUsed/>
    <w:rsid w:val="004B3C74"/>
    <w:rPr>
      <w:color w:val="0563C1" w:themeColor="hyperlink"/>
      <w:u w:val="single"/>
    </w:rPr>
  </w:style>
  <w:style w:type="character" w:styleId="Emphasis">
    <w:name w:val="Emphasis"/>
    <w:basedOn w:val="DefaultParagraphFont"/>
    <w:uiPriority w:val="20"/>
    <w:qFormat/>
    <w:rsid w:val="004B3C74"/>
    <w:rPr>
      <w:i/>
      <w:iCs/>
    </w:rPr>
  </w:style>
  <w:style w:type="character" w:customStyle="1" w:styleId="Heading1Char">
    <w:name w:val="Heading 1 Char"/>
    <w:basedOn w:val="DefaultParagraphFont"/>
    <w:link w:val="Heading1"/>
    <w:uiPriority w:val="9"/>
    <w:rsid w:val="00B171F5"/>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B171F5"/>
    <w:rPr>
      <w:rFonts w:ascii="Times New Roman" w:eastAsia="Times New Roman" w:hAnsi="Times New Roman" w:cs="Times New Roman"/>
      <w:b/>
      <w:bCs/>
      <w:sz w:val="24"/>
      <w:szCs w:val="24"/>
    </w:rPr>
  </w:style>
  <w:style w:type="character" w:customStyle="1" w:styleId="contribdegrees">
    <w:name w:val="contribdegrees"/>
    <w:basedOn w:val="DefaultParagraphFont"/>
    <w:rsid w:val="00B171F5"/>
  </w:style>
  <w:style w:type="character" w:customStyle="1" w:styleId="publicationcontentepubdate">
    <w:name w:val="publicationcontentepubdate"/>
    <w:basedOn w:val="DefaultParagraphFont"/>
    <w:rsid w:val="00B171F5"/>
  </w:style>
  <w:style w:type="character" w:customStyle="1" w:styleId="articletype">
    <w:name w:val="articletype"/>
    <w:basedOn w:val="DefaultParagraphFont"/>
    <w:rsid w:val="00B171F5"/>
  </w:style>
  <w:style w:type="character" w:customStyle="1" w:styleId="hlfld-contribauthor">
    <w:name w:val="hlfld-contribauthor"/>
    <w:basedOn w:val="DefaultParagraphFont"/>
    <w:rsid w:val="00D52CA0"/>
  </w:style>
  <w:style w:type="character" w:customStyle="1" w:styleId="nlmgiven-names">
    <w:name w:val="nlm_given-names"/>
    <w:basedOn w:val="DefaultParagraphFont"/>
    <w:rsid w:val="00D52CA0"/>
  </w:style>
  <w:style w:type="character" w:customStyle="1" w:styleId="nlmyear">
    <w:name w:val="nlm_year"/>
    <w:basedOn w:val="DefaultParagraphFont"/>
    <w:rsid w:val="00D52CA0"/>
  </w:style>
  <w:style w:type="character" w:customStyle="1" w:styleId="nlmarticle-title">
    <w:name w:val="nlm_article-title"/>
    <w:basedOn w:val="DefaultParagraphFont"/>
    <w:rsid w:val="00D52CA0"/>
  </w:style>
  <w:style w:type="character" w:customStyle="1" w:styleId="nlmfpage">
    <w:name w:val="nlm_fpage"/>
    <w:basedOn w:val="DefaultParagraphFont"/>
    <w:rsid w:val="00D52CA0"/>
  </w:style>
  <w:style w:type="character" w:customStyle="1" w:styleId="nlmlpage">
    <w:name w:val="nlm_lpage"/>
    <w:basedOn w:val="DefaultParagraphFont"/>
    <w:rsid w:val="00D52CA0"/>
  </w:style>
  <w:style w:type="character" w:customStyle="1" w:styleId="nlmpub-id">
    <w:name w:val="nlm_pub-id"/>
    <w:basedOn w:val="DefaultParagraphFont"/>
    <w:rsid w:val="00D52CA0"/>
  </w:style>
  <w:style w:type="character" w:customStyle="1" w:styleId="nlmpublisher-loc">
    <w:name w:val="nlm_publisher-loc"/>
    <w:basedOn w:val="DefaultParagraphFont"/>
    <w:rsid w:val="003412F0"/>
  </w:style>
  <w:style w:type="character" w:customStyle="1" w:styleId="nlmpublisher-name">
    <w:name w:val="nlm_publisher-name"/>
    <w:basedOn w:val="DefaultParagraphFont"/>
    <w:rsid w:val="003412F0"/>
  </w:style>
  <w:style w:type="character" w:customStyle="1" w:styleId="authors">
    <w:name w:val="authors"/>
    <w:basedOn w:val="DefaultParagraphFont"/>
    <w:rsid w:val="00AC49BD"/>
  </w:style>
  <w:style w:type="character" w:customStyle="1" w:styleId="Date1">
    <w:name w:val="Date1"/>
    <w:basedOn w:val="DefaultParagraphFont"/>
    <w:rsid w:val="00AC49BD"/>
  </w:style>
  <w:style w:type="character" w:customStyle="1" w:styleId="arttitle">
    <w:name w:val="art_title"/>
    <w:basedOn w:val="DefaultParagraphFont"/>
    <w:rsid w:val="00AC49BD"/>
  </w:style>
  <w:style w:type="character" w:customStyle="1" w:styleId="serialtitle">
    <w:name w:val="serial_title"/>
    <w:basedOn w:val="DefaultParagraphFont"/>
    <w:rsid w:val="00AC49BD"/>
  </w:style>
  <w:style w:type="character" w:customStyle="1" w:styleId="doilink">
    <w:name w:val="doi_link"/>
    <w:basedOn w:val="DefaultParagraphFont"/>
    <w:rsid w:val="00AC49BD"/>
  </w:style>
  <w:style w:type="character" w:customStyle="1" w:styleId="nlmchapter-title">
    <w:name w:val="nlm_chapter-title"/>
    <w:basedOn w:val="DefaultParagraphFont"/>
    <w:rsid w:val="00AC49BD"/>
  </w:style>
  <w:style w:type="character" w:customStyle="1" w:styleId="nlmedition">
    <w:name w:val="nlm_edition"/>
    <w:basedOn w:val="DefaultParagraphFont"/>
    <w:rsid w:val="00AC49BD"/>
  </w:style>
  <w:style w:type="character" w:customStyle="1" w:styleId="citation">
    <w:name w:val="citation"/>
    <w:basedOn w:val="DefaultParagraphFont"/>
    <w:rsid w:val="00100B3B"/>
  </w:style>
  <w:style w:type="character" w:customStyle="1" w:styleId="ref-journal">
    <w:name w:val="ref-journal"/>
    <w:basedOn w:val="DefaultParagraphFont"/>
    <w:rsid w:val="00100B3B"/>
  </w:style>
  <w:style w:type="character" w:customStyle="1" w:styleId="ref-vol">
    <w:name w:val="ref-vol"/>
    <w:basedOn w:val="DefaultParagraphFont"/>
    <w:rsid w:val="00100B3B"/>
  </w:style>
  <w:style w:type="character" w:customStyle="1" w:styleId="nowrap">
    <w:name w:val="nowrap"/>
    <w:basedOn w:val="DefaultParagraphFont"/>
    <w:rsid w:val="00100B3B"/>
  </w:style>
  <w:style w:type="paragraph" w:customStyle="1" w:styleId="mixed-citation-compatibility">
    <w:name w:val="mixed-citation-compatibility"/>
    <w:basedOn w:val="Normal"/>
    <w:rsid w:val="005F7FC3"/>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575CF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1842627">
      <w:bodyDiv w:val="1"/>
      <w:marLeft w:val="0"/>
      <w:marRight w:val="0"/>
      <w:marTop w:val="0"/>
      <w:marBottom w:val="0"/>
      <w:divBdr>
        <w:top w:val="none" w:sz="0" w:space="0" w:color="auto"/>
        <w:left w:val="none" w:sz="0" w:space="0" w:color="auto"/>
        <w:bottom w:val="none" w:sz="0" w:space="0" w:color="auto"/>
        <w:right w:val="none" w:sz="0" w:space="0" w:color="auto"/>
      </w:divBdr>
      <w:divsChild>
        <w:div w:id="257955187">
          <w:marLeft w:val="0"/>
          <w:marRight w:val="0"/>
          <w:marTop w:val="0"/>
          <w:marBottom w:val="0"/>
          <w:divBdr>
            <w:top w:val="none" w:sz="0" w:space="0" w:color="auto"/>
            <w:left w:val="none" w:sz="0" w:space="0" w:color="auto"/>
            <w:bottom w:val="none" w:sz="0" w:space="0" w:color="auto"/>
            <w:right w:val="none" w:sz="0" w:space="0" w:color="auto"/>
          </w:divBdr>
        </w:div>
        <w:div w:id="2009089143">
          <w:marLeft w:val="0"/>
          <w:marRight w:val="0"/>
          <w:marTop w:val="0"/>
          <w:marBottom w:val="0"/>
          <w:divBdr>
            <w:top w:val="none" w:sz="0" w:space="0" w:color="auto"/>
            <w:left w:val="none" w:sz="0" w:space="0" w:color="auto"/>
            <w:bottom w:val="none" w:sz="0" w:space="0" w:color="auto"/>
            <w:right w:val="none" w:sz="0" w:space="0" w:color="auto"/>
          </w:divBdr>
        </w:div>
        <w:div w:id="884290171">
          <w:marLeft w:val="0"/>
          <w:marRight w:val="0"/>
          <w:marTop w:val="0"/>
          <w:marBottom w:val="0"/>
          <w:divBdr>
            <w:top w:val="none" w:sz="0" w:space="0" w:color="auto"/>
            <w:left w:val="none" w:sz="0" w:space="0" w:color="auto"/>
            <w:bottom w:val="none" w:sz="0" w:space="0" w:color="auto"/>
            <w:right w:val="none" w:sz="0" w:space="0" w:color="auto"/>
          </w:divBdr>
        </w:div>
        <w:div w:id="653874500">
          <w:marLeft w:val="0"/>
          <w:marRight w:val="0"/>
          <w:marTop w:val="0"/>
          <w:marBottom w:val="0"/>
          <w:divBdr>
            <w:top w:val="none" w:sz="0" w:space="0" w:color="auto"/>
            <w:left w:val="none" w:sz="0" w:space="0" w:color="auto"/>
            <w:bottom w:val="none" w:sz="0" w:space="0" w:color="auto"/>
            <w:right w:val="none" w:sz="0" w:space="0" w:color="auto"/>
          </w:divBdr>
        </w:div>
      </w:divsChild>
    </w:div>
    <w:div w:id="898126992">
      <w:bodyDiv w:val="1"/>
      <w:marLeft w:val="0"/>
      <w:marRight w:val="0"/>
      <w:marTop w:val="0"/>
      <w:marBottom w:val="0"/>
      <w:divBdr>
        <w:top w:val="none" w:sz="0" w:space="0" w:color="auto"/>
        <w:left w:val="none" w:sz="0" w:space="0" w:color="auto"/>
        <w:bottom w:val="none" w:sz="0" w:space="0" w:color="auto"/>
        <w:right w:val="none" w:sz="0" w:space="0" w:color="auto"/>
      </w:divBdr>
      <w:divsChild>
        <w:div w:id="298196016">
          <w:marLeft w:val="0"/>
          <w:marRight w:val="0"/>
          <w:marTop w:val="0"/>
          <w:marBottom w:val="0"/>
          <w:divBdr>
            <w:top w:val="none" w:sz="0" w:space="0" w:color="auto"/>
            <w:left w:val="none" w:sz="0" w:space="0" w:color="auto"/>
            <w:bottom w:val="none" w:sz="0" w:space="0" w:color="auto"/>
            <w:right w:val="none" w:sz="0" w:space="0" w:color="auto"/>
          </w:divBdr>
        </w:div>
        <w:div w:id="1767723352">
          <w:marLeft w:val="0"/>
          <w:marRight w:val="0"/>
          <w:marTop w:val="0"/>
          <w:marBottom w:val="150"/>
          <w:divBdr>
            <w:top w:val="none" w:sz="0" w:space="0" w:color="auto"/>
            <w:left w:val="none" w:sz="0" w:space="0" w:color="auto"/>
            <w:bottom w:val="none" w:sz="0" w:space="0" w:color="auto"/>
            <w:right w:val="none" w:sz="0" w:space="0" w:color="auto"/>
          </w:divBdr>
        </w:div>
        <w:div w:id="1641422091">
          <w:marLeft w:val="0"/>
          <w:marRight w:val="0"/>
          <w:marTop w:val="30"/>
          <w:marBottom w:val="105"/>
          <w:divBdr>
            <w:top w:val="none" w:sz="0" w:space="0" w:color="auto"/>
            <w:left w:val="none" w:sz="0" w:space="0" w:color="auto"/>
            <w:bottom w:val="none" w:sz="0" w:space="0" w:color="auto"/>
            <w:right w:val="none" w:sz="0" w:space="0" w:color="auto"/>
          </w:divBdr>
          <w:divsChild>
            <w:div w:id="1913270122">
              <w:marLeft w:val="0"/>
              <w:marRight w:val="0"/>
              <w:marTop w:val="0"/>
              <w:marBottom w:val="0"/>
              <w:divBdr>
                <w:top w:val="none" w:sz="0" w:space="0" w:color="auto"/>
                <w:left w:val="none" w:sz="0" w:space="0" w:color="auto"/>
                <w:bottom w:val="none" w:sz="0" w:space="0" w:color="auto"/>
                <w:right w:val="none" w:sz="0" w:space="0" w:color="auto"/>
              </w:divBdr>
              <w:divsChild>
                <w:div w:id="571476398">
                  <w:marLeft w:val="0"/>
                  <w:marRight w:val="0"/>
                  <w:marTop w:val="0"/>
                  <w:marBottom w:val="0"/>
                  <w:divBdr>
                    <w:top w:val="none" w:sz="0" w:space="0" w:color="auto"/>
                    <w:left w:val="none" w:sz="0" w:space="0" w:color="auto"/>
                    <w:bottom w:val="none" w:sz="0" w:space="0" w:color="auto"/>
                    <w:right w:val="none" w:sz="0" w:space="0" w:color="auto"/>
                  </w:divBdr>
                  <w:divsChild>
                    <w:div w:id="961809313">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255165553">
              <w:marLeft w:val="0"/>
              <w:marRight w:val="0"/>
              <w:marTop w:val="0"/>
              <w:marBottom w:val="0"/>
              <w:divBdr>
                <w:top w:val="none" w:sz="0" w:space="0" w:color="auto"/>
                <w:left w:val="none" w:sz="0" w:space="0" w:color="auto"/>
                <w:bottom w:val="none" w:sz="0" w:space="0" w:color="auto"/>
                <w:right w:val="none" w:sz="0" w:space="0" w:color="auto"/>
              </w:divBdr>
              <w:divsChild>
                <w:div w:id="634913424">
                  <w:marLeft w:val="0"/>
                  <w:marRight w:val="0"/>
                  <w:marTop w:val="0"/>
                  <w:marBottom w:val="0"/>
                  <w:divBdr>
                    <w:top w:val="none" w:sz="0" w:space="0" w:color="auto"/>
                    <w:left w:val="none" w:sz="0" w:space="0" w:color="auto"/>
                    <w:bottom w:val="none" w:sz="0" w:space="0" w:color="auto"/>
                    <w:right w:val="none" w:sz="0" w:space="0" w:color="auto"/>
                  </w:divBdr>
                  <w:divsChild>
                    <w:div w:id="43792696">
                      <w:marLeft w:val="0"/>
                      <w:marRight w:val="0"/>
                      <w:marTop w:val="0"/>
                      <w:marBottom w:val="0"/>
                      <w:divBdr>
                        <w:top w:val="none" w:sz="0" w:space="0" w:color="auto"/>
                        <w:left w:val="none" w:sz="0" w:space="0" w:color="auto"/>
                        <w:bottom w:val="none" w:sz="0" w:space="0" w:color="auto"/>
                        <w:right w:val="none" w:sz="0" w:space="0" w:color="auto"/>
                      </w:divBdr>
                      <w:divsChild>
                        <w:div w:id="2084330172">
                          <w:marLeft w:val="0"/>
                          <w:marRight w:val="0"/>
                          <w:marTop w:val="0"/>
                          <w:marBottom w:val="0"/>
                          <w:divBdr>
                            <w:top w:val="none" w:sz="0" w:space="0" w:color="auto"/>
                            <w:left w:val="none" w:sz="0" w:space="0" w:color="auto"/>
                            <w:bottom w:val="none" w:sz="0" w:space="0" w:color="auto"/>
                            <w:right w:val="none" w:sz="0" w:space="0" w:color="auto"/>
                          </w:divBdr>
                          <w:divsChild>
                            <w:div w:id="856848143">
                              <w:marLeft w:val="0"/>
                              <w:marRight w:val="0"/>
                              <w:marTop w:val="0"/>
                              <w:marBottom w:val="0"/>
                              <w:divBdr>
                                <w:top w:val="none" w:sz="0" w:space="0" w:color="auto"/>
                                <w:left w:val="none" w:sz="0" w:space="0" w:color="auto"/>
                                <w:bottom w:val="none" w:sz="0" w:space="0" w:color="auto"/>
                                <w:right w:val="none" w:sz="0" w:space="0" w:color="auto"/>
                              </w:divBdr>
                              <w:divsChild>
                                <w:div w:id="666179390">
                                  <w:marLeft w:val="0"/>
                                  <w:marRight w:val="0"/>
                                  <w:marTop w:val="0"/>
                                  <w:marBottom w:val="0"/>
                                  <w:divBdr>
                                    <w:top w:val="none" w:sz="0" w:space="0" w:color="auto"/>
                                    <w:left w:val="none" w:sz="0" w:space="0" w:color="auto"/>
                                    <w:bottom w:val="none" w:sz="0" w:space="0" w:color="auto"/>
                                    <w:right w:val="none" w:sz="0" w:space="0" w:color="auto"/>
                                  </w:divBdr>
                                  <w:divsChild>
                                    <w:div w:id="1717198371">
                                      <w:marLeft w:val="0"/>
                                      <w:marRight w:val="0"/>
                                      <w:marTop w:val="0"/>
                                      <w:marBottom w:val="0"/>
                                      <w:divBdr>
                                        <w:top w:val="none" w:sz="0" w:space="0" w:color="auto"/>
                                        <w:left w:val="none" w:sz="0" w:space="0" w:color="auto"/>
                                        <w:bottom w:val="none" w:sz="0" w:space="0" w:color="auto"/>
                                        <w:right w:val="none" w:sz="0" w:space="0" w:color="auto"/>
                                      </w:divBdr>
                                      <w:divsChild>
                                        <w:div w:id="242179351">
                                          <w:marLeft w:val="0"/>
                                          <w:marRight w:val="0"/>
                                          <w:marTop w:val="0"/>
                                          <w:marBottom w:val="0"/>
                                          <w:divBdr>
                                            <w:top w:val="none" w:sz="0" w:space="0" w:color="auto"/>
                                            <w:left w:val="none" w:sz="0" w:space="0" w:color="auto"/>
                                            <w:bottom w:val="none" w:sz="0" w:space="0" w:color="auto"/>
                                            <w:right w:val="none" w:sz="0" w:space="0" w:color="auto"/>
                                          </w:divBdr>
                                        </w:div>
                                      </w:divsChild>
                                    </w:div>
                                    <w:div w:id="1262180336">
                                      <w:marLeft w:val="0"/>
                                      <w:marRight w:val="0"/>
                                      <w:marTop w:val="75"/>
                                      <w:marBottom w:val="75"/>
                                      <w:divBdr>
                                        <w:top w:val="none" w:sz="0" w:space="0" w:color="auto"/>
                                        <w:left w:val="none" w:sz="0" w:space="0" w:color="auto"/>
                                        <w:bottom w:val="none" w:sz="0" w:space="0" w:color="auto"/>
                                        <w:right w:val="none" w:sz="0" w:space="0" w:color="auto"/>
                                      </w:divBdr>
                                      <w:divsChild>
                                        <w:div w:id="202312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361672">
                              <w:marLeft w:val="0"/>
                              <w:marRight w:val="0"/>
                              <w:marTop w:val="0"/>
                              <w:marBottom w:val="0"/>
                              <w:divBdr>
                                <w:top w:val="none" w:sz="0" w:space="0" w:color="auto"/>
                                <w:left w:val="none" w:sz="0" w:space="0" w:color="auto"/>
                                <w:bottom w:val="none" w:sz="0" w:space="0" w:color="auto"/>
                                <w:right w:val="none" w:sz="0" w:space="0" w:color="auto"/>
                              </w:divBdr>
                              <w:divsChild>
                                <w:div w:id="89813193">
                                  <w:marLeft w:val="0"/>
                                  <w:marRight w:val="0"/>
                                  <w:marTop w:val="0"/>
                                  <w:marBottom w:val="0"/>
                                  <w:divBdr>
                                    <w:top w:val="none" w:sz="0" w:space="0" w:color="auto"/>
                                    <w:left w:val="none" w:sz="0" w:space="0" w:color="auto"/>
                                    <w:bottom w:val="none" w:sz="0" w:space="0" w:color="auto"/>
                                    <w:right w:val="none" w:sz="0" w:space="0" w:color="auto"/>
                                  </w:divBdr>
                                  <w:divsChild>
                                    <w:div w:id="893465011">
                                      <w:marLeft w:val="0"/>
                                      <w:marRight w:val="0"/>
                                      <w:marTop w:val="150"/>
                                      <w:marBottom w:val="0"/>
                                      <w:divBdr>
                                        <w:top w:val="none" w:sz="0" w:space="0" w:color="auto"/>
                                        <w:left w:val="none" w:sz="0" w:space="0" w:color="auto"/>
                                        <w:bottom w:val="none" w:sz="0" w:space="0" w:color="auto"/>
                                        <w:right w:val="none" w:sz="0" w:space="0" w:color="auto"/>
                                      </w:divBdr>
                                    </w:div>
                                    <w:div w:id="77617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0620707">
      <w:bodyDiv w:val="1"/>
      <w:marLeft w:val="0"/>
      <w:marRight w:val="0"/>
      <w:marTop w:val="0"/>
      <w:marBottom w:val="0"/>
      <w:divBdr>
        <w:top w:val="none" w:sz="0" w:space="0" w:color="auto"/>
        <w:left w:val="none" w:sz="0" w:space="0" w:color="auto"/>
        <w:bottom w:val="none" w:sz="0" w:space="0" w:color="auto"/>
        <w:right w:val="none" w:sz="0" w:space="0" w:color="auto"/>
      </w:divBdr>
      <w:divsChild>
        <w:div w:id="132993674">
          <w:marLeft w:val="0"/>
          <w:marRight w:val="0"/>
          <w:marTop w:val="166"/>
          <w:marBottom w:val="166"/>
          <w:divBdr>
            <w:top w:val="none" w:sz="0" w:space="0" w:color="auto"/>
            <w:left w:val="none" w:sz="0" w:space="0" w:color="auto"/>
            <w:bottom w:val="none" w:sz="0" w:space="0" w:color="auto"/>
            <w:right w:val="none" w:sz="0" w:space="0" w:color="auto"/>
          </w:divBdr>
        </w:div>
        <w:div w:id="557976176">
          <w:marLeft w:val="0"/>
          <w:marRight w:val="0"/>
          <w:marTop w:val="166"/>
          <w:marBottom w:val="166"/>
          <w:divBdr>
            <w:top w:val="none" w:sz="0" w:space="0" w:color="auto"/>
            <w:left w:val="none" w:sz="0" w:space="0" w:color="auto"/>
            <w:bottom w:val="none" w:sz="0" w:space="0" w:color="auto"/>
            <w:right w:val="none" w:sz="0" w:space="0" w:color="auto"/>
          </w:divBdr>
        </w:div>
        <w:div w:id="1771393008">
          <w:marLeft w:val="0"/>
          <w:marRight w:val="0"/>
          <w:marTop w:val="166"/>
          <w:marBottom w:val="166"/>
          <w:divBdr>
            <w:top w:val="none" w:sz="0" w:space="0" w:color="auto"/>
            <w:left w:val="none" w:sz="0" w:space="0" w:color="auto"/>
            <w:bottom w:val="none" w:sz="0" w:space="0" w:color="auto"/>
            <w:right w:val="none" w:sz="0" w:space="0" w:color="auto"/>
          </w:divBdr>
        </w:div>
        <w:div w:id="1096291232">
          <w:marLeft w:val="0"/>
          <w:marRight w:val="0"/>
          <w:marTop w:val="166"/>
          <w:marBottom w:val="166"/>
          <w:divBdr>
            <w:top w:val="none" w:sz="0" w:space="0" w:color="auto"/>
            <w:left w:val="none" w:sz="0" w:space="0" w:color="auto"/>
            <w:bottom w:val="none" w:sz="0" w:space="0" w:color="auto"/>
            <w:right w:val="none" w:sz="0" w:space="0" w:color="auto"/>
          </w:divBdr>
        </w:div>
        <w:div w:id="1580286252">
          <w:marLeft w:val="0"/>
          <w:marRight w:val="0"/>
          <w:marTop w:val="166"/>
          <w:marBottom w:val="166"/>
          <w:divBdr>
            <w:top w:val="none" w:sz="0" w:space="0" w:color="auto"/>
            <w:left w:val="none" w:sz="0" w:space="0" w:color="auto"/>
            <w:bottom w:val="none" w:sz="0" w:space="0" w:color="auto"/>
            <w:right w:val="none" w:sz="0" w:space="0" w:color="auto"/>
          </w:divBdr>
        </w:div>
        <w:div w:id="1367752977">
          <w:marLeft w:val="0"/>
          <w:marRight w:val="0"/>
          <w:marTop w:val="166"/>
          <w:marBottom w:val="166"/>
          <w:divBdr>
            <w:top w:val="none" w:sz="0" w:space="0" w:color="auto"/>
            <w:left w:val="none" w:sz="0" w:space="0" w:color="auto"/>
            <w:bottom w:val="none" w:sz="0" w:space="0" w:color="auto"/>
            <w:right w:val="none" w:sz="0" w:space="0" w:color="auto"/>
          </w:divBdr>
        </w:div>
        <w:div w:id="902566344">
          <w:marLeft w:val="0"/>
          <w:marRight w:val="0"/>
          <w:marTop w:val="166"/>
          <w:marBottom w:val="166"/>
          <w:divBdr>
            <w:top w:val="none" w:sz="0" w:space="0" w:color="auto"/>
            <w:left w:val="none" w:sz="0" w:space="0" w:color="auto"/>
            <w:bottom w:val="none" w:sz="0" w:space="0" w:color="auto"/>
            <w:right w:val="none" w:sz="0" w:space="0" w:color="auto"/>
          </w:divBdr>
        </w:div>
      </w:divsChild>
    </w:div>
    <w:div w:id="1523862791">
      <w:bodyDiv w:val="1"/>
      <w:marLeft w:val="0"/>
      <w:marRight w:val="0"/>
      <w:marTop w:val="0"/>
      <w:marBottom w:val="0"/>
      <w:divBdr>
        <w:top w:val="none" w:sz="0" w:space="0" w:color="auto"/>
        <w:left w:val="none" w:sz="0" w:space="0" w:color="auto"/>
        <w:bottom w:val="none" w:sz="0" w:space="0" w:color="auto"/>
        <w:right w:val="none" w:sz="0" w:space="0" w:color="auto"/>
      </w:divBdr>
      <w:divsChild>
        <w:div w:id="545412611">
          <w:marLeft w:val="0"/>
          <w:marRight w:val="0"/>
          <w:marTop w:val="0"/>
          <w:marBottom w:val="0"/>
          <w:divBdr>
            <w:top w:val="none" w:sz="0" w:space="0" w:color="auto"/>
            <w:left w:val="none" w:sz="0" w:space="0" w:color="auto"/>
            <w:bottom w:val="none" w:sz="0" w:space="0" w:color="auto"/>
            <w:right w:val="none" w:sz="0" w:space="0" w:color="auto"/>
          </w:divBdr>
        </w:div>
        <w:div w:id="1230923318">
          <w:marLeft w:val="0"/>
          <w:marRight w:val="0"/>
          <w:marTop w:val="0"/>
          <w:marBottom w:val="0"/>
          <w:divBdr>
            <w:top w:val="none" w:sz="0" w:space="0" w:color="auto"/>
            <w:left w:val="none" w:sz="0" w:space="0" w:color="auto"/>
            <w:bottom w:val="none" w:sz="0" w:space="0" w:color="auto"/>
            <w:right w:val="none" w:sz="0" w:space="0" w:color="auto"/>
          </w:divBdr>
        </w:div>
        <w:div w:id="1107114185">
          <w:marLeft w:val="0"/>
          <w:marRight w:val="0"/>
          <w:marTop w:val="0"/>
          <w:marBottom w:val="0"/>
          <w:divBdr>
            <w:top w:val="none" w:sz="0" w:space="0" w:color="auto"/>
            <w:left w:val="none" w:sz="0" w:space="0" w:color="auto"/>
            <w:bottom w:val="none" w:sz="0" w:space="0" w:color="auto"/>
            <w:right w:val="none" w:sz="0" w:space="0" w:color="auto"/>
          </w:divBdr>
        </w:div>
        <w:div w:id="351149170">
          <w:marLeft w:val="0"/>
          <w:marRight w:val="0"/>
          <w:marTop w:val="0"/>
          <w:marBottom w:val="0"/>
          <w:divBdr>
            <w:top w:val="none" w:sz="0" w:space="0" w:color="auto"/>
            <w:left w:val="none" w:sz="0" w:space="0" w:color="auto"/>
            <w:bottom w:val="none" w:sz="0" w:space="0" w:color="auto"/>
            <w:right w:val="none" w:sz="0" w:space="0" w:color="auto"/>
          </w:divBdr>
        </w:div>
      </w:divsChild>
    </w:div>
    <w:div w:id="1610550222">
      <w:bodyDiv w:val="1"/>
      <w:marLeft w:val="0"/>
      <w:marRight w:val="0"/>
      <w:marTop w:val="0"/>
      <w:marBottom w:val="0"/>
      <w:divBdr>
        <w:top w:val="none" w:sz="0" w:space="0" w:color="auto"/>
        <w:left w:val="none" w:sz="0" w:space="0" w:color="auto"/>
        <w:bottom w:val="none" w:sz="0" w:space="0" w:color="auto"/>
        <w:right w:val="none" w:sz="0" w:space="0" w:color="auto"/>
      </w:divBdr>
    </w:div>
    <w:div w:id="1797215726">
      <w:bodyDiv w:val="1"/>
      <w:marLeft w:val="0"/>
      <w:marRight w:val="0"/>
      <w:marTop w:val="0"/>
      <w:marBottom w:val="0"/>
      <w:divBdr>
        <w:top w:val="none" w:sz="0" w:space="0" w:color="auto"/>
        <w:left w:val="none" w:sz="0" w:space="0" w:color="auto"/>
        <w:bottom w:val="none" w:sz="0" w:space="0" w:color="auto"/>
        <w:right w:val="none" w:sz="0" w:space="0" w:color="auto"/>
      </w:divBdr>
    </w:div>
    <w:div w:id="1907063702">
      <w:bodyDiv w:val="1"/>
      <w:marLeft w:val="0"/>
      <w:marRight w:val="0"/>
      <w:marTop w:val="0"/>
      <w:marBottom w:val="0"/>
      <w:divBdr>
        <w:top w:val="none" w:sz="0" w:space="0" w:color="auto"/>
        <w:left w:val="none" w:sz="0" w:space="0" w:color="auto"/>
        <w:bottom w:val="none" w:sz="0" w:space="0" w:color="auto"/>
        <w:right w:val="none" w:sz="0" w:space="0" w:color="auto"/>
      </w:divBdr>
    </w:div>
    <w:div w:id="1992362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80/15374416.2018.1534209"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kolubcbad@gmail.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spe.hhs.gov/basic-report/risk-and-reality-implications-prenatal-exposure-alcohol-and-other-drug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aspe.hhs.gov/basic-report/risk-and-reality-implications-prenatal-exposure-alcohol-and-other-drugs" TargetMode="External"/><Relationship Id="rId4" Type="http://schemas.openxmlformats.org/officeDocument/2006/relationships/webSettings" Target="webSettings.xml"/><Relationship Id="rId9" Type="http://schemas.openxmlformats.org/officeDocument/2006/relationships/hyperlink" Target="https://www.unicef.org/media/media_45279.htm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41</Pages>
  <Words>15356</Words>
  <Characters>87533</Characters>
  <Application>Microsoft Office Word</Application>
  <DocSecurity>0</DocSecurity>
  <Lines>729</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Kolu</dc:creator>
  <cp:keywords/>
  <dc:description/>
  <cp:lastModifiedBy>TC Kolu</cp:lastModifiedBy>
  <cp:revision>2</cp:revision>
  <dcterms:created xsi:type="dcterms:W3CDTF">2020-04-28T20:55:00Z</dcterms:created>
  <dcterms:modified xsi:type="dcterms:W3CDTF">2020-04-28T20:55:00Z</dcterms:modified>
</cp:coreProperties>
</file>